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DF236" w14:textId="217A4246" w:rsidR="00571BDD" w:rsidRPr="009317F6" w:rsidRDefault="00571BDD" w:rsidP="009317F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9317F6">
        <w:rPr>
          <w:rFonts w:ascii="Arial" w:eastAsia="Times New Roman" w:hAnsi="Arial" w:cs="Arial"/>
          <w:sz w:val="20"/>
          <w:szCs w:val="20"/>
        </w:rPr>
        <w:t xml:space="preserve">Приложение №3 к договору </w:t>
      </w:r>
      <w:r w:rsidR="00506FF7">
        <w:rPr>
          <w:rFonts w:ascii="Arial" w:eastAsia="Times New Roman" w:hAnsi="Arial" w:cs="Arial"/>
          <w:sz w:val="20"/>
          <w:szCs w:val="20"/>
        </w:rPr>
        <w:t>№</w:t>
      </w:r>
      <w:r w:rsidRPr="009317F6">
        <w:rPr>
          <w:rFonts w:ascii="Arial" w:eastAsia="Times New Roman" w:hAnsi="Arial" w:cs="Arial"/>
          <w:sz w:val="20"/>
          <w:szCs w:val="20"/>
        </w:rPr>
        <w:t xml:space="preserve"> _________ </w:t>
      </w:r>
      <w:r w:rsidR="00506FF7">
        <w:rPr>
          <w:rFonts w:ascii="Arial" w:eastAsia="Times New Roman" w:hAnsi="Arial" w:cs="Arial"/>
          <w:sz w:val="20"/>
          <w:szCs w:val="20"/>
        </w:rPr>
        <w:t>от</w:t>
      </w:r>
      <w:r w:rsidRPr="009317F6">
        <w:rPr>
          <w:rFonts w:ascii="Arial" w:eastAsia="Times New Roman" w:hAnsi="Arial" w:cs="Arial"/>
          <w:sz w:val="20"/>
          <w:szCs w:val="20"/>
        </w:rPr>
        <w:t>_____________</w:t>
      </w:r>
    </w:p>
    <w:p w14:paraId="4691BE9C" w14:textId="77777777" w:rsidR="00571BDD" w:rsidRPr="009317F6" w:rsidRDefault="00571BDD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6C02B250" w14:textId="0ED8F255" w:rsidR="00765ECC" w:rsidRPr="009317F6" w:rsidRDefault="003165A5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9317F6">
        <w:rPr>
          <w:rFonts w:ascii="Arial" w:eastAsia="Times New Roman" w:hAnsi="Arial" w:cs="Arial"/>
          <w:b/>
        </w:rPr>
        <w:t xml:space="preserve">Общие условия </w:t>
      </w:r>
      <w:r w:rsidR="00CE2F5E" w:rsidRPr="009317F6">
        <w:rPr>
          <w:rFonts w:ascii="Arial" w:eastAsia="Times New Roman" w:hAnsi="Arial" w:cs="Arial"/>
          <w:b/>
        </w:rPr>
        <w:t>поставки</w:t>
      </w:r>
      <w:r w:rsidR="00F87C2A" w:rsidRPr="009317F6">
        <w:rPr>
          <w:rFonts w:ascii="Arial" w:eastAsia="Times New Roman" w:hAnsi="Arial" w:cs="Arial"/>
          <w:b/>
        </w:rPr>
        <w:t xml:space="preserve"> при шеф-монтажных и пусконаладочных работ</w:t>
      </w:r>
      <w:r w:rsidR="009A727E">
        <w:rPr>
          <w:rFonts w:ascii="Arial" w:eastAsia="Times New Roman" w:hAnsi="Arial" w:cs="Arial"/>
          <w:b/>
        </w:rPr>
        <w:t>ах</w:t>
      </w:r>
    </w:p>
    <w:p w14:paraId="3E7F8AB8" w14:textId="77777777" w:rsidR="00F87C2A" w:rsidRPr="009317F6" w:rsidRDefault="00F87C2A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F87C2A" w:rsidRPr="00252234" w14:paraId="4A5E1675" w14:textId="77777777" w:rsidTr="007E550C">
        <w:tc>
          <w:tcPr>
            <w:tcW w:w="711" w:type="dxa"/>
            <w:shd w:val="clear" w:color="auto" w:fill="auto"/>
          </w:tcPr>
          <w:p w14:paraId="3DF97ECC" w14:textId="77777777" w:rsidR="00F87C2A" w:rsidRPr="009317F6" w:rsidRDefault="00F87C2A" w:rsidP="003B51F6">
            <w:pPr>
              <w:spacing w:before="120" w:after="120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212" w:type="dxa"/>
            <w:shd w:val="clear" w:color="auto" w:fill="auto"/>
          </w:tcPr>
          <w:p w14:paraId="27823CAA" w14:textId="77777777" w:rsidR="00F87C2A" w:rsidRPr="00252234" w:rsidRDefault="00F87C2A" w:rsidP="00F87C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9317F6">
              <w:rPr>
                <w:rFonts w:ascii="Arial" w:hAnsi="Arial" w:cs="Arial"/>
                <w:b/>
              </w:rPr>
              <w:t>Термины и определения</w:t>
            </w:r>
          </w:p>
        </w:tc>
      </w:tr>
      <w:tr w:rsidR="00F87C2A" w:rsidRPr="00252234" w14:paraId="777028D9" w14:textId="77777777" w:rsidTr="007E550C">
        <w:tc>
          <w:tcPr>
            <w:tcW w:w="711" w:type="dxa"/>
            <w:shd w:val="clear" w:color="auto" w:fill="auto"/>
          </w:tcPr>
          <w:p w14:paraId="16905209" w14:textId="77777777" w:rsidR="00F87C2A" w:rsidRPr="009317F6" w:rsidRDefault="00F87C2A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1.1.</w:t>
            </w:r>
          </w:p>
        </w:tc>
        <w:tc>
          <w:tcPr>
            <w:tcW w:w="9212" w:type="dxa"/>
            <w:shd w:val="clear" w:color="auto" w:fill="auto"/>
          </w:tcPr>
          <w:p w14:paraId="39A7DA58" w14:textId="6A835365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 xml:space="preserve">«Проект» </w:t>
            </w:r>
            <w:r w:rsidRPr="009317F6">
              <w:rPr>
                <w:rFonts w:ascii="Arial" w:hAnsi="Arial" w:cs="Arial"/>
              </w:rPr>
              <w:t xml:space="preserve">означает комплекс действий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одрядчика, направленных на достижение целей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с учётом интересов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одрядчика в отношении реализации всех положений договора.</w:t>
            </w:r>
          </w:p>
        </w:tc>
      </w:tr>
      <w:tr w:rsidR="00F87C2A" w:rsidRPr="00252234" w14:paraId="174CBB37" w14:textId="77777777" w:rsidTr="007E550C">
        <w:tc>
          <w:tcPr>
            <w:tcW w:w="711" w:type="dxa"/>
            <w:shd w:val="clear" w:color="auto" w:fill="auto"/>
          </w:tcPr>
          <w:p w14:paraId="24DC0698" w14:textId="77777777" w:rsidR="00F87C2A" w:rsidRPr="009317F6" w:rsidRDefault="00F87C2A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1.2.</w:t>
            </w:r>
          </w:p>
        </w:tc>
        <w:tc>
          <w:tcPr>
            <w:tcW w:w="9212" w:type="dxa"/>
            <w:shd w:val="clear" w:color="auto" w:fill="auto"/>
          </w:tcPr>
          <w:p w14:paraId="27F5AF24" w14:textId="4B233417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«Управление проектом»</w:t>
            </w:r>
            <w:r w:rsidRPr="009317F6">
              <w:rPr>
                <w:rFonts w:ascii="Arial" w:hAnsi="Arial" w:cs="Arial"/>
              </w:rPr>
              <w:t xml:space="preserve"> означает выполнение уполномоченными лицами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одрядчика работ по исполнению договора путем применения современных методов и техники управления для достижения результатов по составу и объему работ, стоимости, времени, качеству работ.</w:t>
            </w:r>
          </w:p>
        </w:tc>
      </w:tr>
      <w:tr w:rsidR="00F87C2A" w:rsidRPr="00252234" w14:paraId="700AFFE6" w14:textId="77777777" w:rsidTr="007E550C">
        <w:tc>
          <w:tcPr>
            <w:tcW w:w="711" w:type="dxa"/>
            <w:shd w:val="clear" w:color="auto" w:fill="auto"/>
          </w:tcPr>
          <w:p w14:paraId="75B6FD3A" w14:textId="77777777" w:rsidR="00F87C2A" w:rsidRPr="009317F6" w:rsidRDefault="00F87C2A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1.3.</w:t>
            </w:r>
          </w:p>
        </w:tc>
        <w:tc>
          <w:tcPr>
            <w:tcW w:w="9212" w:type="dxa"/>
            <w:shd w:val="clear" w:color="auto" w:fill="auto"/>
          </w:tcPr>
          <w:p w14:paraId="081D8885" w14:textId="30DACBFA" w:rsidR="00F87C2A" w:rsidRPr="009317F6" w:rsidRDefault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 xml:space="preserve">«Представитель </w:t>
            </w:r>
            <w:r w:rsidR="00446995" w:rsidRPr="009317F6">
              <w:rPr>
                <w:rFonts w:ascii="Arial" w:hAnsi="Arial" w:cs="Arial"/>
                <w:b/>
              </w:rPr>
              <w:t>п</w:t>
            </w:r>
            <w:r w:rsidRPr="009317F6">
              <w:rPr>
                <w:rFonts w:ascii="Arial" w:hAnsi="Arial" w:cs="Arial"/>
                <w:b/>
              </w:rPr>
              <w:t>одрядчика»</w:t>
            </w:r>
            <w:r w:rsidRPr="009317F6">
              <w:rPr>
                <w:rFonts w:ascii="Arial" w:hAnsi="Arial" w:cs="Arial"/>
              </w:rPr>
              <w:t xml:space="preserve"> означает лицо, которому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 делегирует полномочия по руководству работами по выполнению (реализации) договора, а также имеющее официальные полномочия на совершение от имени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одрядчика действий в соответствии с договором. Подрядчик обязан письменно уведомить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о назначении </w:t>
            </w:r>
            <w:r w:rsidR="00446995" w:rsidRPr="009317F6">
              <w:rPr>
                <w:rFonts w:ascii="Arial" w:hAnsi="Arial" w:cs="Arial"/>
              </w:rPr>
              <w:t>р</w:t>
            </w:r>
            <w:r w:rsidRPr="009317F6">
              <w:rPr>
                <w:rFonts w:ascii="Arial" w:hAnsi="Arial" w:cs="Arial"/>
              </w:rPr>
              <w:t xml:space="preserve">уководителя проекта/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редставителя и объеме предоставленных ем</w:t>
            </w:r>
            <w:r w:rsidR="00D752BF" w:rsidRPr="009317F6">
              <w:rPr>
                <w:rFonts w:ascii="Arial" w:hAnsi="Arial" w:cs="Arial"/>
              </w:rPr>
              <w:t>у</w:t>
            </w:r>
            <w:r w:rsidRPr="009317F6">
              <w:rPr>
                <w:rFonts w:ascii="Arial" w:hAnsi="Arial" w:cs="Arial"/>
              </w:rPr>
              <w:t xml:space="preserve"> полномочий.</w:t>
            </w:r>
          </w:p>
        </w:tc>
      </w:tr>
      <w:tr w:rsidR="00F87C2A" w:rsidRPr="00252234" w14:paraId="0908699F" w14:textId="77777777" w:rsidTr="007E550C">
        <w:tc>
          <w:tcPr>
            <w:tcW w:w="711" w:type="dxa"/>
            <w:shd w:val="clear" w:color="auto" w:fill="auto"/>
          </w:tcPr>
          <w:p w14:paraId="7108137C" w14:textId="44C3DEF9" w:rsidR="00F87C2A" w:rsidRPr="009317F6" w:rsidRDefault="00F87C2A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1.4.</w:t>
            </w:r>
          </w:p>
        </w:tc>
        <w:tc>
          <w:tcPr>
            <w:tcW w:w="9212" w:type="dxa"/>
            <w:shd w:val="clear" w:color="auto" w:fill="auto"/>
          </w:tcPr>
          <w:p w14:paraId="5DE082D7" w14:textId="21754C13" w:rsidR="00F87C2A" w:rsidRPr="009317F6" w:rsidRDefault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 xml:space="preserve">«Представитель </w:t>
            </w:r>
            <w:r w:rsidR="00446995" w:rsidRPr="009317F6">
              <w:rPr>
                <w:rFonts w:ascii="Arial" w:hAnsi="Arial" w:cs="Arial"/>
                <w:b/>
              </w:rPr>
              <w:t>з</w:t>
            </w:r>
            <w:r w:rsidRPr="009317F6">
              <w:rPr>
                <w:rFonts w:ascii="Arial" w:hAnsi="Arial" w:cs="Arial"/>
                <w:b/>
              </w:rPr>
              <w:t>аказчика»</w:t>
            </w:r>
            <w:r w:rsidRPr="009317F6">
              <w:rPr>
                <w:rFonts w:ascii="Arial" w:hAnsi="Arial" w:cs="Arial"/>
              </w:rPr>
              <w:t xml:space="preserve"> означает лицо, официально уполномоченное</w:t>
            </w:r>
            <w:r w:rsidR="00D752BF" w:rsidRPr="009317F6">
              <w:rPr>
                <w:rFonts w:ascii="Arial" w:hAnsi="Arial" w:cs="Arial"/>
              </w:rPr>
              <w:t xml:space="preserve"> з</w:t>
            </w:r>
            <w:r w:rsidRPr="009317F6">
              <w:rPr>
                <w:rFonts w:ascii="Arial" w:hAnsi="Arial" w:cs="Arial"/>
              </w:rPr>
              <w:t xml:space="preserve">аказчиком на совершение от его имени действий в соответствии с договором.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 обязан письменно уведомить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одрядчика о назначении своего (их)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редставителя и объеме предоставленных ему полномочий.</w:t>
            </w:r>
          </w:p>
        </w:tc>
      </w:tr>
      <w:tr w:rsidR="00F87C2A" w:rsidRPr="00252234" w14:paraId="092DD7A0" w14:textId="77777777" w:rsidTr="007E550C">
        <w:tc>
          <w:tcPr>
            <w:tcW w:w="711" w:type="dxa"/>
            <w:shd w:val="clear" w:color="auto" w:fill="auto"/>
          </w:tcPr>
          <w:p w14:paraId="22C8A160" w14:textId="77777777" w:rsidR="00F87C2A" w:rsidRPr="009317F6" w:rsidRDefault="00F87C2A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1.5.</w:t>
            </w:r>
          </w:p>
        </w:tc>
        <w:tc>
          <w:tcPr>
            <w:tcW w:w="9212" w:type="dxa"/>
            <w:shd w:val="clear" w:color="auto" w:fill="auto"/>
          </w:tcPr>
          <w:p w14:paraId="05E3A497" w14:textId="77777777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«Уведомления»</w:t>
            </w:r>
            <w:r w:rsidRPr="009317F6">
              <w:rPr>
                <w:rFonts w:ascii="Arial" w:hAnsi="Arial" w:cs="Arial"/>
              </w:rPr>
              <w:t xml:space="preserve"> означает все утверждения, разрешения, инструкции, приказы и свидетельства, которые выдаются в рамках договора, исключая переписку оперативного взаимодействия, в том числе технического.</w:t>
            </w:r>
          </w:p>
        </w:tc>
      </w:tr>
      <w:tr w:rsidR="00F87C2A" w:rsidRPr="00252234" w14:paraId="7C2A500A" w14:textId="77777777" w:rsidTr="007E550C">
        <w:tc>
          <w:tcPr>
            <w:tcW w:w="711" w:type="dxa"/>
            <w:shd w:val="clear" w:color="auto" w:fill="auto"/>
          </w:tcPr>
          <w:p w14:paraId="3EB5D364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1.6.</w:t>
            </w:r>
          </w:p>
        </w:tc>
        <w:tc>
          <w:tcPr>
            <w:tcW w:w="9212" w:type="dxa"/>
            <w:shd w:val="clear" w:color="auto" w:fill="auto"/>
          </w:tcPr>
          <w:p w14:paraId="607B7AFE" w14:textId="541C479D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«Инспекция»</w:t>
            </w:r>
            <w:r w:rsidRPr="009317F6">
              <w:rPr>
                <w:rFonts w:ascii="Arial" w:hAnsi="Arial" w:cs="Arial"/>
              </w:rPr>
              <w:t xml:space="preserve"> означает проверки изготовления, соблюдения графика производства на заводах или иных местах технологического и блочно-комплектного оборудования представителями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или независимой инспектирующей организацией по заданию и за счет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>аказчика.</w:t>
            </w:r>
          </w:p>
        </w:tc>
      </w:tr>
      <w:tr w:rsidR="00F87C2A" w:rsidRPr="00252234" w14:paraId="1729662E" w14:textId="77777777" w:rsidTr="007E550C">
        <w:tc>
          <w:tcPr>
            <w:tcW w:w="711" w:type="dxa"/>
            <w:shd w:val="clear" w:color="auto" w:fill="auto"/>
          </w:tcPr>
          <w:p w14:paraId="7E4D93CE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1.7.</w:t>
            </w:r>
          </w:p>
        </w:tc>
        <w:tc>
          <w:tcPr>
            <w:tcW w:w="9212" w:type="dxa"/>
            <w:shd w:val="clear" w:color="auto" w:fill="auto"/>
          </w:tcPr>
          <w:p w14:paraId="012C2F90" w14:textId="5BF43161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 xml:space="preserve">«Установка» </w:t>
            </w:r>
            <w:r w:rsidRPr="009317F6">
              <w:rPr>
                <w:rFonts w:ascii="Arial" w:hAnsi="Arial" w:cs="Arial"/>
              </w:rPr>
              <w:t xml:space="preserve">означает блочно-комплектную технологическую систему, состоящую из оборудования, выполненного в блочно-комплектном исполнении, согласно техническим требованиям (технического задания)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>аказчика.</w:t>
            </w:r>
          </w:p>
        </w:tc>
      </w:tr>
      <w:tr w:rsidR="00F87C2A" w:rsidRPr="00252234" w14:paraId="5C70AC83" w14:textId="77777777" w:rsidTr="007E550C">
        <w:tc>
          <w:tcPr>
            <w:tcW w:w="711" w:type="dxa"/>
            <w:shd w:val="clear" w:color="auto" w:fill="auto"/>
          </w:tcPr>
          <w:p w14:paraId="2A41B566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1.8.</w:t>
            </w:r>
          </w:p>
        </w:tc>
        <w:tc>
          <w:tcPr>
            <w:tcW w:w="9212" w:type="dxa"/>
            <w:shd w:val="clear" w:color="auto" w:fill="auto"/>
          </w:tcPr>
          <w:p w14:paraId="35D8E25C" w14:textId="4D8DB4C3" w:rsidR="00F87C2A" w:rsidRPr="009317F6" w:rsidRDefault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«Оборудование Установки», «Оборудование»</w:t>
            </w:r>
            <w:r w:rsidRPr="009317F6">
              <w:rPr>
                <w:rFonts w:ascii="Arial" w:hAnsi="Arial" w:cs="Arial"/>
              </w:rPr>
              <w:t xml:space="preserve"> означает механические, технические, электронные приборы, агрегаты, конструкции, а также их компоненты, поставляемые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аказчику в соответствии с договор</w:t>
            </w:r>
            <w:r w:rsidR="00446995" w:rsidRPr="009317F6">
              <w:rPr>
                <w:rFonts w:ascii="Arial" w:hAnsi="Arial" w:cs="Arial"/>
              </w:rPr>
              <w:t>ом</w:t>
            </w:r>
            <w:r w:rsidRPr="009317F6">
              <w:rPr>
                <w:rFonts w:ascii="Arial" w:hAnsi="Arial" w:cs="Arial"/>
              </w:rPr>
              <w:t xml:space="preserve">. </w:t>
            </w:r>
          </w:p>
        </w:tc>
      </w:tr>
      <w:tr w:rsidR="00F87C2A" w:rsidRPr="00252234" w14:paraId="02330BA6" w14:textId="77777777" w:rsidTr="007E550C">
        <w:tc>
          <w:tcPr>
            <w:tcW w:w="711" w:type="dxa"/>
            <w:shd w:val="clear" w:color="auto" w:fill="auto"/>
          </w:tcPr>
          <w:p w14:paraId="699711E0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1.9.</w:t>
            </w:r>
          </w:p>
        </w:tc>
        <w:tc>
          <w:tcPr>
            <w:tcW w:w="9212" w:type="dxa"/>
            <w:shd w:val="clear" w:color="auto" w:fill="auto"/>
          </w:tcPr>
          <w:p w14:paraId="6395BAFB" w14:textId="77777777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Партия (Оборудования/Установки)</w:t>
            </w:r>
            <w:r w:rsidRPr="009317F6">
              <w:rPr>
                <w:rFonts w:ascii="Arial" w:hAnsi="Arial" w:cs="Arial"/>
              </w:rPr>
              <w:t xml:space="preserve"> – составная часть Оборудования/Установки, выделенная в спецификации в отдельную позицию и имеющая стоимость.</w:t>
            </w:r>
          </w:p>
        </w:tc>
      </w:tr>
      <w:tr w:rsidR="00F87C2A" w:rsidRPr="00252234" w14:paraId="6B9A26E4" w14:textId="77777777" w:rsidTr="007E550C">
        <w:tc>
          <w:tcPr>
            <w:tcW w:w="711" w:type="dxa"/>
            <w:shd w:val="clear" w:color="auto" w:fill="auto"/>
          </w:tcPr>
          <w:p w14:paraId="7B529852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1.10.</w:t>
            </w:r>
          </w:p>
        </w:tc>
        <w:tc>
          <w:tcPr>
            <w:tcW w:w="9212" w:type="dxa"/>
            <w:shd w:val="clear" w:color="auto" w:fill="auto"/>
          </w:tcPr>
          <w:p w14:paraId="2AAA8AC3" w14:textId="77777777" w:rsidR="00F87C2A" w:rsidRPr="00252234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317F6">
              <w:rPr>
                <w:rFonts w:ascii="Arial" w:hAnsi="Arial" w:cs="Arial"/>
                <w:b/>
              </w:rPr>
              <w:t>«Технологический регламент»</w:t>
            </w:r>
            <w:r w:rsidRPr="009317F6">
              <w:rPr>
                <w:rFonts w:ascii="Arial" w:hAnsi="Arial" w:cs="Arial"/>
              </w:rPr>
              <w:t xml:space="preserve"> означает документ, разработанный в соответствии с Федеральными нормами и правилами в области промышленной безопасности «Правила безопасности в нефтяной и газовой промышленности», утв. Приказом Федеральной службы по экологическому, технологическому и атомному надзору от 15.12.2020 №534.</w:t>
            </w:r>
          </w:p>
        </w:tc>
      </w:tr>
      <w:tr w:rsidR="00F87C2A" w:rsidRPr="00252234" w14:paraId="1DEE4D6F" w14:textId="77777777" w:rsidTr="007E550C">
        <w:tc>
          <w:tcPr>
            <w:tcW w:w="711" w:type="dxa"/>
            <w:shd w:val="clear" w:color="auto" w:fill="auto"/>
          </w:tcPr>
          <w:p w14:paraId="13D2E0AF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1.11.</w:t>
            </w:r>
          </w:p>
        </w:tc>
        <w:tc>
          <w:tcPr>
            <w:tcW w:w="9212" w:type="dxa"/>
            <w:shd w:val="clear" w:color="auto" w:fill="auto"/>
          </w:tcPr>
          <w:p w14:paraId="1C0243C3" w14:textId="77777777" w:rsidR="00F87C2A" w:rsidRPr="00252234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317F6">
              <w:rPr>
                <w:rFonts w:ascii="Arial" w:hAnsi="Arial" w:cs="Arial"/>
                <w:b/>
              </w:rPr>
              <w:t xml:space="preserve">«Техническая документация» </w:t>
            </w:r>
            <w:r w:rsidRPr="009317F6">
              <w:rPr>
                <w:rFonts w:ascii="Arial" w:hAnsi="Arial" w:cs="Arial"/>
              </w:rPr>
              <w:t>означает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ремонта, разработанную в соответствии с государственными стандартами СПДС.</w:t>
            </w:r>
          </w:p>
        </w:tc>
      </w:tr>
      <w:tr w:rsidR="00F87C2A" w:rsidRPr="00252234" w14:paraId="156D1F8F" w14:textId="77777777" w:rsidTr="007E550C">
        <w:tc>
          <w:tcPr>
            <w:tcW w:w="711" w:type="dxa"/>
            <w:shd w:val="clear" w:color="auto" w:fill="auto"/>
          </w:tcPr>
          <w:p w14:paraId="5A1D5AA3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lastRenderedPageBreak/>
              <w:t>1.12.</w:t>
            </w:r>
          </w:p>
        </w:tc>
        <w:tc>
          <w:tcPr>
            <w:tcW w:w="9212" w:type="dxa"/>
            <w:shd w:val="clear" w:color="auto" w:fill="auto"/>
          </w:tcPr>
          <w:p w14:paraId="332B0BB6" w14:textId="0752D69A" w:rsidR="00F87C2A" w:rsidRPr="00252234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317F6">
              <w:rPr>
                <w:rFonts w:ascii="Arial" w:hAnsi="Arial" w:cs="Arial"/>
                <w:b/>
              </w:rPr>
              <w:t xml:space="preserve">«Обучение персонала» </w:t>
            </w:r>
            <w:r w:rsidRPr="009317F6">
              <w:rPr>
                <w:rFonts w:ascii="Arial" w:hAnsi="Arial" w:cs="Arial"/>
              </w:rPr>
              <w:t xml:space="preserve">означает действия, направленные на предоставление персоналу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информации, знаний, умений и навыков, позволяющих осуществить эксплуатацию и обслуживание </w:t>
            </w:r>
            <w:r w:rsidR="00031559" w:rsidRPr="009317F6">
              <w:rPr>
                <w:rFonts w:ascii="Arial" w:hAnsi="Arial" w:cs="Arial"/>
              </w:rPr>
              <w:t>о</w:t>
            </w:r>
            <w:r w:rsidRPr="009317F6">
              <w:rPr>
                <w:rFonts w:ascii="Arial" w:hAnsi="Arial" w:cs="Arial"/>
              </w:rPr>
              <w:t>борудования.</w:t>
            </w:r>
          </w:p>
        </w:tc>
      </w:tr>
      <w:tr w:rsidR="00F87C2A" w:rsidRPr="00252234" w14:paraId="1BCFC003" w14:textId="77777777" w:rsidTr="007E550C">
        <w:tc>
          <w:tcPr>
            <w:tcW w:w="711" w:type="dxa"/>
            <w:shd w:val="clear" w:color="auto" w:fill="auto"/>
          </w:tcPr>
          <w:p w14:paraId="16606DA5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1.13.</w:t>
            </w:r>
          </w:p>
        </w:tc>
        <w:tc>
          <w:tcPr>
            <w:tcW w:w="9212" w:type="dxa"/>
            <w:shd w:val="clear" w:color="auto" w:fill="auto"/>
          </w:tcPr>
          <w:p w14:paraId="0C5B0B5E" w14:textId="5B4B7EA5" w:rsidR="00F87C2A" w:rsidRPr="009317F6" w:rsidRDefault="00F87C2A" w:rsidP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«Шефмонтажные работы»</w:t>
            </w:r>
            <w:r w:rsidRPr="009317F6">
              <w:rPr>
                <w:rFonts w:ascii="Arial" w:hAnsi="Arial" w:cs="Arial"/>
              </w:rPr>
              <w:t xml:space="preserve"> – осуществление </w:t>
            </w:r>
            <w:r w:rsidR="00446995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 контрольных действий по надзору за проведением монтажных работ по сборке блочно-комплектных технологических систем, осуществляемых персоналом </w:t>
            </w:r>
            <w:r w:rsidR="00446995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аказчика, в целях обеспечения соответствия монтажных работ рабочей и технической документации изготовителя </w:t>
            </w:r>
            <w:r w:rsidR="00446995" w:rsidRPr="009317F6">
              <w:rPr>
                <w:rFonts w:ascii="Arial" w:hAnsi="Arial" w:cs="Arial"/>
              </w:rPr>
              <w:t>о</w:t>
            </w:r>
            <w:r w:rsidRPr="009317F6">
              <w:rPr>
                <w:rFonts w:ascii="Arial" w:hAnsi="Arial" w:cs="Arial"/>
              </w:rPr>
              <w:t xml:space="preserve">борудования. При поставке блочно-модульного оборудования полной заводской готовности партиями (частями),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 осуществляет внешнюю досборку оборудования, внутриблочную сборку в полном объеме, включая систему вентиляции, пожарную сигнализацию, прокладку кабельно-проводниковой продукции, монтаж приборов КИПиА собственными силами на строительной площадке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в рамках проведения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 шефмонтажных работ. Монтаж блоков (компонентов) в обязанности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одрядчика не входит.</w:t>
            </w:r>
          </w:p>
        </w:tc>
      </w:tr>
      <w:tr w:rsidR="00F87C2A" w:rsidRPr="00252234" w14:paraId="16911F69" w14:textId="77777777" w:rsidTr="007E550C">
        <w:tc>
          <w:tcPr>
            <w:tcW w:w="711" w:type="dxa"/>
            <w:shd w:val="clear" w:color="auto" w:fill="auto"/>
          </w:tcPr>
          <w:p w14:paraId="0C05E2AC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1.14.</w:t>
            </w:r>
          </w:p>
        </w:tc>
        <w:tc>
          <w:tcPr>
            <w:tcW w:w="9212" w:type="dxa"/>
            <w:shd w:val="clear" w:color="auto" w:fill="auto"/>
          </w:tcPr>
          <w:p w14:paraId="58D5A112" w14:textId="7C9529C9" w:rsidR="00F87C2A" w:rsidRPr="009317F6" w:rsidRDefault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«Пусконаладочные работы»</w:t>
            </w:r>
            <w:r w:rsidRPr="009317F6">
              <w:rPr>
                <w:rFonts w:ascii="Arial" w:hAnsi="Arial" w:cs="Arial"/>
              </w:rPr>
              <w:t xml:space="preserve"> - комплекс работ, выполняемый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одрядчиком, и включающий проверку, настройку и испытания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 с целью обеспечения технологических параметров и режимов, заданных проектом. При выполнении ПНР следует руководствоваться требованиями нормативно-технической документации (НТД), проектной и эксплуатационной документацией предприятий-изготовителей.</w:t>
            </w:r>
          </w:p>
        </w:tc>
      </w:tr>
      <w:tr w:rsidR="00F87C2A" w:rsidRPr="00252234" w14:paraId="26ED4E1C" w14:textId="77777777" w:rsidTr="007E550C">
        <w:tc>
          <w:tcPr>
            <w:tcW w:w="711" w:type="dxa"/>
            <w:shd w:val="clear" w:color="auto" w:fill="auto"/>
          </w:tcPr>
          <w:p w14:paraId="586EB9E3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1.15.</w:t>
            </w:r>
          </w:p>
        </w:tc>
        <w:tc>
          <w:tcPr>
            <w:tcW w:w="9212" w:type="dxa"/>
            <w:shd w:val="clear" w:color="auto" w:fill="auto"/>
          </w:tcPr>
          <w:p w14:paraId="2ADE22E4" w14:textId="64F2F086" w:rsidR="00F87C2A" w:rsidRPr="009317F6" w:rsidRDefault="00F87C2A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>«Индивидуальные испытания»</w:t>
            </w:r>
            <w:r w:rsidRPr="009317F6">
              <w:rPr>
                <w:rFonts w:ascii="Arial" w:hAnsi="Arial" w:cs="Arial"/>
              </w:rPr>
              <w:t xml:space="preserve"> - под периодом индивидуальных испытаний (далее - индивидуальное испытание) понимается период, включающий шеф-монтажные и пусконаладочные работы, обеспечивающие выполнение требований, предусмотренных рабочей документацией, стандартами и техническими условиями, необходимыми для проведения индивидуальных испытаний отдельных элементов и систем, входящих в состав  </w:t>
            </w:r>
            <w:r w:rsidR="00031559" w:rsidRPr="009317F6">
              <w:rPr>
                <w:rFonts w:ascii="Arial" w:hAnsi="Arial" w:cs="Arial"/>
              </w:rPr>
              <w:t>о</w:t>
            </w:r>
            <w:r w:rsidRPr="009317F6">
              <w:rPr>
                <w:rFonts w:ascii="Arial" w:hAnsi="Arial" w:cs="Arial"/>
              </w:rPr>
              <w:t>борудовани</w:t>
            </w:r>
            <w:r w:rsidR="00031559" w:rsidRPr="009317F6">
              <w:rPr>
                <w:rFonts w:ascii="Arial" w:hAnsi="Arial" w:cs="Arial"/>
              </w:rPr>
              <w:t>я</w:t>
            </w:r>
            <w:r w:rsidRPr="009317F6">
              <w:rPr>
                <w:rFonts w:ascii="Arial" w:hAnsi="Arial" w:cs="Arial"/>
              </w:rPr>
              <w:t>, с целью подготовки оборудования к приемке рабочей комиссией для комплексного опробования.</w:t>
            </w:r>
          </w:p>
        </w:tc>
      </w:tr>
      <w:tr w:rsidR="00F87C2A" w:rsidRPr="00252234" w14:paraId="3CD57021" w14:textId="77777777" w:rsidTr="007E550C">
        <w:tc>
          <w:tcPr>
            <w:tcW w:w="711" w:type="dxa"/>
            <w:shd w:val="clear" w:color="auto" w:fill="auto"/>
          </w:tcPr>
          <w:p w14:paraId="78DA545F" w14:textId="77777777" w:rsidR="00F87C2A" w:rsidRPr="009317F6" w:rsidRDefault="00851E12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1.16.</w:t>
            </w:r>
          </w:p>
        </w:tc>
        <w:tc>
          <w:tcPr>
            <w:tcW w:w="9212" w:type="dxa"/>
            <w:shd w:val="clear" w:color="auto" w:fill="auto"/>
          </w:tcPr>
          <w:p w14:paraId="6AE3B64C" w14:textId="0C029BC9" w:rsidR="00F87C2A" w:rsidRPr="009317F6" w:rsidRDefault="00851E12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«Комплексное опробование»</w:t>
            </w:r>
            <w:r w:rsidRPr="009317F6">
              <w:rPr>
                <w:rFonts w:ascii="Arial" w:hAnsi="Arial" w:cs="Arial"/>
              </w:rPr>
              <w:t xml:space="preserve"> - под периодом комплексного опробования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 (далее - комплексное опробование) понимается период, включающий пусконаладочные работы, выполняемые после приемки оборудования рабочей комиссией для комплексного опробования, и проведение самого комплексного опробования, до приемки объекта в эксплуатацию приемочной комиссией. В период комплексного опробования выполняется проверка, регулировка и обеспечение совместной взаимосвязанной работы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>, в предусмотренном проектом технологическом процессе на холостом ходу, с последующим переводом оборудования на работу под нагрузкой и выводом на устойчивый проектный технологический режим.</w:t>
            </w:r>
          </w:p>
        </w:tc>
      </w:tr>
      <w:tr w:rsidR="00021BE7" w:rsidRPr="00252234" w14:paraId="06C41DC7" w14:textId="77777777" w:rsidTr="007E550C">
        <w:tc>
          <w:tcPr>
            <w:tcW w:w="711" w:type="dxa"/>
            <w:shd w:val="clear" w:color="auto" w:fill="auto"/>
          </w:tcPr>
          <w:p w14:paraId="633B78D4" w14:textId="77777777" w:rsidR="00021BE7" w:rsidRPr="009317F6" w:rsidRDefault="00021BE7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1.17.</w:t>
            </w:r>
          </w:p>
        </w:tc>
        <w:tc>
          <w:tcPr>
            <w:tcW w:w="9212" w:type="dxa"/>
            <w:shd w:val="clear" w:color="auto" w:fill="auto"/>
          </w:tcPr>
          <w:p w14:paraId="7B974ADB" w14:textId="557A099E" w:rsidR="00021BE7" w:rsidRPr="009317F6" w:rsidRDefault="00021BE7" w:rsidP="00021BE7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Под </w:t>
            </w:r>
            <w:r w:rsidRPr="009317F6">
              <w:rPr>
                <w:rFonts w:ascii="Arial" w:hAnsi="Arial" w:cs="Arial"/>
                <w:b/>
              </w:rPr>
              <w:t xml:space="preserve">«дефектами </w:t>
            </w:r>
            <w:r w:rsidR="00571BDD" w:rsidRPr="009317F6">
              <w:rPr>
                <w:rFonts w:ascii="Arial" w:hAnsi="Arial" w:cs="Arial"/>
                <w:b/>
              </w:rPr>
              <w:t>оборудования</w:t>
            </w:r>
            <w:r w:rsidRPr="009317F6">
              <w:rPr>
                <w:rFonts w:ascii="Arial" w:hAnsi="Arial" w:cs="Arial"/>
                <w:b/>
              </w:rPr>
              <w:t xml:space="preserve"> </w:t>
            </w:r>
            <w:r w:rsidR="00571BDD" w:rsidRPr="009317F6">
              <w:rPr>
                <w:rFonts w:ascii="Arial" w:hAnsi="Arial" w:cs="Arial"/>
                <w:b/>
              </w:rPr>
              <w:t>(и его</w:t>
            </w:r>
            <w:r w:rsidRPr="009317F6">
              <w:rPr>
                <w:rFonts w:ascii="Arial" w:hAnsi="Arial" w:cs="Arial"/>
                <w:b/>
              </w:rPr>
              <w:t xml:space="preserve"> составной части)»</w:t>
            </w:r>
            <w:r w:rsidRPr="009317F6">
              <w:rPr>
                <w:rFonts w:ascii="Arial" w:hAnsi="Arial" w:cs="Arial"/>
              </w:rPr>
              <w:t xml:space="preserve"> понимается:</w:t>
            </w:r>
          </w:p>
          <w:p w14:paraId="761FBEB3" w14:textId="71D7E408" w:rsidR="00021BE7" w:rsidRPr="009317F6" w:rsidRDefault="00021BE7" w:rsidP="00021BE7">
            <w:pPr>
              <w:pStyle w:val="a4"/>
              <w:numPr>
                <w:ilvl w:val="0"/>
                <w:numId w:val="36"/>
              </w:num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7F6">
              <w:rPr>
                <w:rFonts w:ascii="Arial" w:hAnsi="Arial" w:cs="Arial"/>
                <w:sz w:val="22"/>
                <w:szCs w:val="22"/>
              </w:rPr>
              <w:t xml:space="preserve">все несоответствия характеристик поставленного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 xml:space="preserve">оборудования </w:t>
            </w:r>
            <w:r w:rsidRPr="009317F6">
              <w:rPr>
                <w:rFonts w:ascii="Arial" w:hAnsi="Arial" w:cs="Arial"/>
                <w:sz w:val="22"/>
                <w:szCs w:val="22"/>
              </w:rPr>
              <w:t>(</w:t>
            </w:r>
            <w:r w:rsidR="00571BDD" w:rsidRPr="009317F6">
              <w:rPr>
                <w:rFonts w:ascii="Arial" w:hAnsi="Arial" w:cs="Arial"/>
                <w:sz w:val="22"/>
                <w:szCs w:val="22"/>
              </w:rPr>
              <w:t>его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 составных частей) характеристикам, указанным в </w:t>
            </w:r>
            <w:r w:rsidR="00571BDD" w:rsidRPr="009317F6">
              <w:rPr>
                <w:rFonts w:ascii="Arial" w:hAnsi="Arial" w:cs="Arial"/>
                <w:sz w:val="22"/>
                <w:szCs w:val="22"/>
              </w:rPr>
              <w:t>т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ехнических требованиях, опросном листе, в технической документации, утвержденных с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з</w:t>
            </w:r>
            <w:r w:rsidRPr="009317F6">
              <w:rPr>
                <w:rFonts w:ascii="Arial" w:hAnsi="Arial" w:cs="Arial"/>
                <w:sz w:val="22"/>
                <w:szCs w:val="22"/>
              </w:rPr>
              <w:t>аказчиком и согласованной проектной организацией АО «Гипровостокнефть», которые выявлены в гарантийный период эксплуатации;</w:t>
            </w:r>
          </w:p>
          <w:p w14:paraId="3AE3BEB5" w14:textId="50604850" w:rsidR="00021BE7" w:rsidRPr="009317F6" w:rsidRDefault="00021BE7" w:rsidP="00021BE7">
            <w:pPr>
              <w:pStyle w:val="a4"/>
              <w:numPr>
                <w:ilvl w:val="0"/>
                <w:numId w:val="36"/>
              </w:num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7F6">
              <w:rPr>
                <w:rFonts w:ascii="Arial" w:hAnsi="Arial" w:cs="Arial"/>
                <w:sz w:val="22"/>
                <w:szCs w:val="22"/>
              </w:rPr>
              <w:t xml:space="preserve">все поломки, повреждения и дефекты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оборудования (их составных частей)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, вызванные некачественной упаковкой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оборудования (их составных частей)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, если нарушение упаковки произошло в результате неправильного хранения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оборудования (их составных частей) з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аказчиком, в случаях если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п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одрядчиком не представлены инструкции по хранению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оборудования (их составных частей)</w:t>
            </w:r>
            <w:r w:rsidRPr="009317F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E17EBF6" w14:textId="200AD6A1" w:rsidR="00021BE7" w:rsidRPr="009317F6" w:rsidRDefault="00021BE7">
            <w:pPr>
              <w:pStyle w:val="a4"/>
              <w:numPr>
                <w:ilvl w:val="0"/>
                <w:numId w:val="36"/>
              </w:num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sz w:val="22"/>
                <w:szCs w:val="22"/>
              </w:rPr>
              <w:t xml:space="preserve">иные дефекты и несоответствия характеристикам   </w:t>
            </w:r>
            <w:r w:rsidR="00031559" w:rsidRPr="009317F6">
              <w:rPr>
                <w:rFonts w:ascii="Arial" w:hAnsi="Arial" w:cs="Arial"/>
                <w:sz w:val="22"/>
                <w:szCs w:val="22"/>
              </w:rPr>
              <w:t>оборудования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, указанным в </w:t>
            </w:r>
            <w:r w:rsidR="00571BDD" w:rsidRPr="009317F6">
              <w:rPr>
                <w:rFonts w:ascii="Arial" w:hAnsi="Arial" w:cs="Arial"/>
                <w:sz w:val="22"/>
                <w:szCs w:val="22"/>
              </w:rPr>
              <w:t>т</w:t>
            </w:r>
            <w:r w:rsidRPr="009317F6">
              <w:rPr>
                <w:rFonts w:ascii="Arial" w:hAnsi="Arial" w:cs="Arial"/>
                <w:sz w:val="22"/>
                <w:szCs w:val="22"/>
              </w:rPr>
              <w:t xml:space="preserve">ехнических требованиях и документации, не позволяющие эксплуатировать (использовать) </w:t>
            </w:r>
            <w:r w:rsidR="00571BDD" w:rsidRPr="009317F6">
              <w:rPr>
                <w:rFonts w:ascii="Arial" w:hAnsi="Arial" w:cs="Arial"/>
                <w:sz w:val="22"/>
                <w:szCs w:val="22"/>
              </w:rPr>
              <w:t>о</w:t>
            </w:r>
            <w:r w:rsidRPr="009317F6">
              <w:rPr>
                <w:rFonts w:ascii="Arial" w:hAnsi="Arial" w:cs="Arial"/>
                <w:sz w:val="22"/>
                <w:szCs w:val="22"/>
              </w:rPr>
              <w:t>борудование по назначению в течение срока эксплуатации.</w:t>
            </w:r>
          </w:p>
        </w:tc>
      </w:tr>
      <w:tr w:rsidR="00990A08" w:rsidRPr="00252234" w14:paraId="4F7650B2" w14:textId="77777777" w:rsidTr="007E550C">
        <w:tc>
          <w:tcPr>
            <w:tcW w:w="711" w:type="dxa"/>
            <w:shd w:val="clear" w:color="auto" w:fill="auto"/>
          </w:tcPr>
          <w:p w14:paraId="7FB2AB8E" w14:textId="0B95A919" w:rsidR="00990A08" w:rsidRPr="009317F6" w:rsidRDefault="00882BFF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1.8.</w:t>
            </w:r>
          </w:p>
        </w:tc>
        <w:tc>
          <w:tcPr>
            <w:tcW w:w="9212" w:type="dxa"/>
            <w:shd w:val="clear" w:color="auto" w:fill="auto"/>
          </w:tcPr>
          <w:p w14:paraId="046C72A2" w14:textId="5AD8AFC9" w:rsidR="00990A08" w:rsidRPr="009317F6" w:rsidRDefault="00990A08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«Разрешение на отгрузку»</w:t>
            </w:r>
            <w:r w:rsidRPr="009317F6">
              <w:rPr>
                <w:rFonts w:ascii="Arial" w:hAnsi="Arial" w:cs="Arial"/>
              </w:rPr>
              <w:t xml:space="preserve"> - выпускается в случае соответствия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 и/или процесса его изготовления и/или процесса его испытания требованиям договора;</w:t>
            </w:r>
          </w:p>
        </w:tc>
      </w:tr>
      <w:tr w:rsidR="00990A08" w:rsidRPr="00252234" w14:paraId="33915A72" w14:textId="77777777" w:rsidTr="007E550C">
        <w:tc>
          <w:tcPr>
            <w:tcW w:w="711" w:type="dxa"/>
            <w:shd w:val="clear" w:color="auto" w:fill="auto"/>
          </w:tcPr>
          <w:p w14:paraId="4C140D48" w14:textId="0784C834" w:rsidR="00990A08" w:rsidRPr="009317F6" w:rsidRDefault="00882BFF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lastRenderedPageBreak/>
              <w:t>1.9.</w:t>
            </w:r>
          </w:p>
        </w:tc>
        <w:tc>
          <w:tcPr>
            <w:tcW w:w="9212" w:type="dxa"/>
            <w:shd w:val="clear" w:color="auto" w:fill="auto"/>
          </w:tcPr>
          <w:p w14:paraId="384E6BFB" w14:textId="3964234B" w:rsidR="00990A08" w:rsidRPr="009317F6" w:rsidRDefault="00990A08" w:rsidP="00990A08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 xml:space="preserve">«Уведомление о несоответствии» </w:t>
            </w:r>
            <w:r w:rsidRPr="009317F6">
              <w:rPr>
                <w:rFonts w:ascii="Arial" w:hAnsi="Arial" w:cs="Arial"/>
              </w:rPr>
              <w:t xml:space="preserve">- выпускается в случае несоответствия </w:t>
            </w:r>
            <w:r w:rsidR="00031559" w:rsidRPr="009317F6">
              <w:rPr>
                <w:rFonts w:ascii="Arial" w:hAnsi="Arial" w:cs="Arial"/>
              </w:rPr>
              <w:t xml:space="preserve">оборудования </w:t>
            </w:r>
            <w:r w:rsidRPr="009317F6">
              <w:rPr>
                <w:rFonts w:ascii="Arial" w:hAnsi="Arial" w:cs="Arial"/>
              </w:rPr>
              <w:t xml:space="preserve">и/или процесса его изготовления и/или процесса его испытания требованиям договора. В «Уведомлении о несоответствии» указываются конкретные несоответствия, допущенные при изготовлении/испытании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>.</w:t>
            </w:r>
          </w:p>
        </w:tc>
      </w:tr>
      <w:tr w:rsidR="00DD1CF1" w:rsidRPr="00252234" w14:paraId="2A524EBA" w14:textId="77777777" w:rsidTr="007E550C">
        <w:tc>
          <w:tcPr>
            <w:tcW w:w="711" w:type="dxa"/>
            <w:shd w:val="clear" w:color="auto" w:fill="auto"/>
          </w:tcPr>
          <w:p w14:paraId="6049614A" w14:textId="0C011523" w:rsidR="00DD1CF1" w:rsidRPr="009317F6" w:rsidRDefault="00882BFF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1.10.</w:t>
            </w:r>
          </w:p>
        </w:tc>
        <w:tc>
          <w:tcPr>
            <w:tcW w:w="9212" w:type="dxa"/>
            <w:shd w:val="clear" w:color="auto" w:fill="auto"/>
          </w:tcPr>
          <w:p w14:paraId="7A264C84" w14:textId="392664D0" w:rsidR="00DD1CF1" w:rsidRPr="009317F6" w:rsidRDefault="00DD1CF1" w:rsidP="00990A08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 xml:space="preserve">«Упаковочный лист» </w:t>
            </w:r>
            <w:r w:rsidRPr="009317F6">
              <w:rPr>
                <w:rFonts w:ascii="Arial" w:hAnsi="Arial" w:cs="Arial"/>
              </w:rPr>
              <w:t xml:space="preserve">- документ, в котором указывается наименование изделий или деталей, упакованных в данном месте, </w:t>
            </w:r>
            <w:r w:rsidR="002F428C" w:rsidRPr="009317F6">
              <w:rPr>
                <w:rFonts w:ascii="Arial" w:hAnsi="Arial" w:cs="Arial"/>
              </w:rPr>
              <w:t xml:space="preserve">об </w:t>
            </w:r>
            <w:r w:rsidRPr="009317F6">
              <w:rPr>
                <w:rFonts w:ascii="Arial" w:hAnsi="Arial" w:cs="Arial"/>
              </w:rPr>
              <w:t>их количестве, с</w:t>
            </w:r>
            <w:r w:rsidR="002F428C" w:rsidRPr="009317F6">
              <w:rPr>
                <w:rFonts w:ascii="Arial" w:hAnsi="Arial" w:cs="Arial"/>
              </w:rPr>
              <w:t xml:space="preserve"> изложением технических данных </w:t>
            </w:r>
            <w:r w:rsidRPr="009317F6">
              <w:rPr>
                <w:rFonts w:ascii="Arial" w:hAnsi="Arial" w:cs="Arial"/>
              </w:rPr>
              <w:t>по условиям договора, заводской номер изделия, завод изготовитель, номер чертежа, вес брутто и нетто, и ясная маркировка данного места</w:t>
            </w:r>
            <w:r w:rsidR="002F428C" w:rsidRPr="009317F6">
              <w:rPr>
                <w:rFonts w:ascii="Arial" w:hAnsi="Arial" w:cs="Arial"/>
              </w:rPr>
              <w:t>.</w:t>
            </w:r>
          </w:p>
        </w:tc>
      </w:tr>
      <w:tr w:rsidR="002F1411" w:rsidRPr="00252234" w14:paraId="4CAEB785" w14:textId="77777777" w:rsidTr="007E550C">
        <w:tc>
          <w:tcPr>
            <w:tcW w:w="711" w:type="dxa"/>
            <w:shd w:val="clear" w:color="auto" w:fill="auto"/>
          </w:tcPr>
          <w:p w14:paraId="22934896" w14:textId="20949391" w:rsidR="002F1411" w:rsidRPr="009317F6" w:rsidRDefault="00882BFF" w:rsidP="003B51F6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1.11.</w:t>
            </w:r>
          </w:p>
        </w:tc>
        <w:tc>
          <w:tcPr>
            <w:tcW w:w="9212" w:type="dxa"/>
            <w:shd w:val="clear" w:color="auto" w:fill="auto"/>
          </w:tcPr>
          <w:p w14:paraId="07546B8D" w14:textId="7EEA7F6F" w:rsidR="002F1411" w:rsidRPr="009317F6" w:rsidRDefault="002F1411">
            <w:pPr>
              <w:tabs>
                <w:tab w:val="left" w:pos="9261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52234">
              <w:rPr>
                <w:rFonts w:ascii="Arial" w:hAnsi="Arial" w:cs="Arial"/>
                <w:b/>
              </w:rPr>
              <w:t>«</w:t>
            </w:r>
            <w:r w:rsidRPr="009317F6">
              <w:rPr>
                <w:rFonts w:ascii="Arial" w:hAnsi="Arial" w:cs="Arial"/>
                <w:b/>
              </w:rPr>
              <w:t xml:space="preserve">Уполномоченными представителями </w:t>
            </w:r>
            <w:r w:rsidR="00031559" w:rsidRPr="009317F6">
              <w:rPr>
                <w:rFonts w:ascii="Arial" w:hAnsi="Arial" w:cs="Arial"/>
                <w:b/>
              </w:rPr>
              <w:t>с</w:t>
            </w:r>
            <w:r w:rsidRPr="009317F6">
              <w:rPr>
                <w:rFonts w:ascii="Arial" w:hAnsi="Arial" w:cs="Arial"/>
                <w:b/>
              </w:rPr>
              <w:t>торон»</w:t>
            </w:r>
            <w:r w:rsidRPr="009317F6">
              <w:rPr>
                <w:rFonts w:ascii="Arial" w:hAnsi="Arial" w:cs="Arial"/>
              </w:rPr>
              <w:t xml:space="preserve"> являются лица, действующие на основании Устава соответствующей </w:t>
            </w:r>
            <w:r w:rsidR="00031559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>тороны, а также лица, действующие на основании доверенности.</w:t>
            </w:r>
          </w:p>
        </w:tc>
      </w:tr>
    </w:tbl>
    <w:p w14:paraId="2CB713DE" w14:textId="77777777" w:rsidR="00761A5E" w:rsidRPr="009317F6" w:rsidRDefault="00761A5E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0681E473" w14:textId="77777777" w:rsidR="00410688" w:rsidRPr="009317F6" w:rsidRDefault="00410688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5F2C03" w:rsidRPr="00252234" w14:paraId="3E91D59F" w14:textId="77777777" w:rsidTr="007E550C">
        <w:tc>
          <w:tcPr>
            <w:tcW w:w="711" w:type="dxa"/>
            <w:shd w:val="clear" w:color="auto" w:fill="auto"/>
          </w:tcPr>
          <w:p w14:paraId="4025B71D" w14:textId="77777777" w:rsidR="005F2C03" w:rsidRPr="009317F6" w:rsidRDefault="003E4B67" w:rsidP="005F2C03">
            <w:pPr>
              <w:spacing w:before="120" w:after="120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>2</w:t>
            </w:r>
            <w:r w:rsidR="005F2C03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01EEBB3D" w14:textId="77777777" w:rsidR="005F2C03" w:rsidRPr="009317F6" w:rsidRDefault="005F2C03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Гарантийные обязательства</w:t>
            </w:r>
          </w:p>
        </w:tc>
      </w:tr>
      <w:tr w:rsidR="005F2C03" w:rsidRPr="00252234" w14:paraId="659F95A2" w14:textId="77777777" w:rsidTr="007E550C">
        <w:tc>
          <w:tcPr>
            <w:tcW w:w="711" w:type="dxa"/>
            <w:shd w:val="clear" w:color="auto" w:fill="auto"/>
          </w:tcPr>
          <w:p w14:paraId="7BBD1305" w14:textId="77777777" w:rsidR="005F2C03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</w:t>
            </w:r>
            <w:r w:rsidR="005F2C03" w:rsidRPr="009317F6">
              <w:rPr>
                <w:rFonts w:ascii="Arial" w:hAnsi="Arial" w:cs="Arial"/>
              </w:rPr>
              <w:t>.1.</w:t>
            </w:r>
          </w:p>
        </w:tc>
        <w:tc>
          <w:tcPr>
            <w:tcW w:w="9212" w:type="dxa"/>
            <w:shd w:val="clear" w:color="auto" w:fill="auto"/>
          </w:tcPr>
          <w:p w14:paraId="1F8FAAFE" w14:textId="0527B6D8" w:rsidR="005F2C03" w:rsidRPr="009317F6" w:rsidRDefault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9317F6">
              <w:rPr>
                <w:rFonts w:ascii="Arial" w:hAnsi="Arial" w:cs="Arial"/>
              </w:rPr>
              <w:t xml:space="preserve">Гарантия качества распространяется на </w:t>
            </w:r>
            <w:r w:rsidR="003E4B67" w:rsidRPr="009317F6">
              <w:rPr>
                <w:rFonts w:ascii="Arial" w:hAnsi="Arial" w:cs="Arial"/>
              </w:rPr>
              <w:t xml:space="preserve">все </w:t>
            </w:r>
            <w:r w:rsidR="00031559" w:rsidRPr="009317F6">
              <w:rPr>
                <w:rFonts w:ascii="Arial" w:hAnsi="Arial" w:cs="Arial"/>
              </w:rPr>
              <w:t>оборудование</w:t>
            </w:r>
            <w:r w:rsidRPr="009317F6">
              <w:rPr>
                <w:rFonts w:ascii="Arial" w:hAnsi="Arial" w:cs="Arial"/>
              </w:rPr>
              <w:t xml:space="preserve"> в целом, включая все составляющие его части (комплектующие изделия).</w:t>
            </w:r>
          </w:p>
        </w:tc>
      </w:tr>
      <w:tr w:rsidR="005F2C03" w:rsidRPr="00252234" w14:paraId="6B3B4356" w14:textId="77777777" w:rsidTr="007E550C">
        <w:tc>
          <w:tcPr>
            <w:tcW w:w="711" w:type="dxa"/>
            <w:shd w:val="clear" w:color="auto" w:fill="auto"/>
          </w:tcPr>
          <w:p w14:paraId="363C4D01" w14:textId="77777777" w:rsidR="005F2C03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2.2</w:t>
            </w:r>
            <w:r w:rsidR="005F2C03" w:rsidRPr="009317F6">
              <w:rPr>
                <w:rFonts w:ascii="Arial" w:hAnsi="Arial" w:cs="Arial"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42630172" w14:textId="0C639164" w:rsidR="005F2C03" w:rsidRPr="009317F6" w:rsidRDefault="005F2C03" w:rsidP="003E4B6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Расходы на транспортировку </w:t>
            </w:r>
            <w:r w:rsidR="00031559" w:rsidRPr="009317F6">
              <w:rPr>
                <w:rFonts w:ascii="Arial" w:hAnsi="Arial" w:cs="Arial"/>
              </w:rPr>
              <w:t xml:space="preserve">оборудования </w:t>
            </w:r>
            <w:r w:rsidRPr="009317F6">
              <w:rPr>
                <w:rFonts w:ascii="Arial" w:hAnsi="Arial" w:cs="Arial"/>
              </w:rPr>
              <w:t xml:space="preserve">ненадлежащего </w:t>
            </w:r>
            <w:r w:rsidR="003E4B67" w:rsidRPr="009317F6">
              <w:rPr>
                <w:rFonts w:ascii="Arial" w:hAnsi="Arial" w:cs="Arial"/>
              </w:rPr>
              <w:t>качества</w:t>
            </w:r>
            <w:r w:rsidR="00926C34" w:rsidRPr="009317F6">
              <w:rPr>
                <w:rFonts w:ascii="Arial" w:hAnsi="Arial" w:cs="Arial"/>
              </w:rPr>
              <w:t xml:space="preserve"> и/или с</w:t>
            </w:r>
            <w:r w:rsidR="003E4B67" w:rsidRPr="009317F6">
              <w:rPr>
                <w:rFonts w:ascii="Arial" w:hAnsi="Arial" w:cs="Arial"/>
              </w:rPr>
              <w:t xml:space="preserve"> дефектами</w:t>
            </w:r>
            <w:r w:rsidRPr="009317F6">
              <w:rPr>
                <w:rFonts w:ascii="Arial" w:hAnsi="Arial" w:cs="Arial"/>
              </w:rPr>
              <w:t xml:space="preserve"> в целях исполнения гарантийных обязательств, предусмотренных в договоре, несёт </w:t>
            </w:r>
            <w:r w:rsidR="00031559" w:rsidRPr="009317F6">
              <w:rPr>
                <w:rFonts w:ascii="Arial" w:hAnsi="Arial" w:cs="Arial"/>
              </w:rPr>
              <w:t>п</w:t>
            </w:r>
            <w:r w:rsidR="00926C34" w:rsidRPr="009317F6">
              <w:rPr>
                <w:rFonts w:ascii="Arial" w:hAnsi="Arial" w:cs="Arial"/>
              </w:rPr>
              <w:t>одрядчик</w:t>
            </w:r>
            <w:r w:rsidRPr="009317F6">
              <w:rPr>
                <w:rFonts w:ascii="Arial" w:hAnsi="Arial" w:cs="Arial"/>
              </w:rPr>
              <w:t>.</w:t>
            </w:r>
          </w:p>
        </w:tc>
      </w:tr>
      <w:tr w:rsidR="00021BE7" w:rsidRPr="00252234" w14:paraId="1F05189D" w14:textId="77777777" w:rsidTr="007E550C">
        <w:tc>
          <w:tcPr>
            <w:tcW w:w="711" w:type="dxa"/>
            <w:shd w:val="clear" w:color="auto" w:fill="auto"/>
          </w:tcPr>
          <w:p w14:paraId="5B931AAC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2.3.</w:t>
            </w:r>
          </w:p>
        </w:tc>
        <w:tc>
          <w:tcPr>
            <w:tcW w:w="9212" w:type="dxa"/>
            <w:shd w:val="clear" w:color="auto" w:fill="auto"/>
          </w:tcPr>
          <w:p w14:paraId="35732FFF" w14:textId="71BC65DA" w:rsidR="00021BE7" w:rsidRPr="009317F6" w:rsidRDefault="00021BE7" w:rsidP="00DA04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Подрядчик гарантирует, что при проведении гарантийных испытаний </w:t>
            </w:r>
            <w:r w:rsidR="00031559" w:rsidRPr="009317F6">
              <w:rPr>
                <w:rFonts w:ascii="Arial" w:hAnsi="Arial" w:cs="Arial"/>
              </w:rPr>
              <w:t xml:space="preserve">оборудования </w:t>
            </w:r>
            <w:r w:rsidRPr="009317F6">
              <w:rPr>
                <w:rFonts w:ascii="Arial" w:hAnsi="Arial" w:cs="Arial"/>
              </w:rPr>
              <w:t xml:space="preserve">обеспечит выполнение технологических параметров, определенных Техническими требованиями, опросными листами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и технической документацией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одрядчика, согласованной проектной организацией АО «Гипровостокнефть». Доказательством достижения гарантированных показателей будет являться непрерывная работа </w:t>
            </w:r>
            <w:r w:rsidR="00031559" w:rsidRPr="009317F6">
              <w:rPr>
                <w:rFonts w:ascii="Arial" w:hAnsi="Arial" w:cs="Arial"/>
              </w:rPr>
              <w:t xml:space="preserve">оборудования </w:t>
            </w:r>
            <w:r w:rsidRPr="009317F6">
              <w:rPr>
                <w:rFonts w:ascii="Arial" w:hAnsi="Arial" w:cs="Arial"/>
              </w:rPr>
              <w:t>в течение 72 часов с момента пуска в эксплуатацию с проектными технологическими показателями.</w:t>
            </w:r>
          </w:p>
        </w:tc>
      </w:tr>
      <w:tr w:rsidR="00021BE7" w:rsidRPr="00252234" w14:paraId="0C52CF96" w14:textId="77777777" w:rsidTr="007E550C">
        <w:tc>
          <w:tcPr>
            <w:tcW w:w="711" w:type="dxa"/>
            <w:shd w:val="clear" w:color="auto" w:fill="auto"/>
          </w:tcPr>
          <w:p w14:paraId="218E03BF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2.4.</w:t>
            </w:r>
          </w:p>
        </w:tc>
        <w:tc>
          <w:tcPr>
            <w:tcW w:w="9212" w:type="dxa"/>
            <w:shd w:val="clear" w:color="auto" w:fill="auto"/>
          </w:tcPr>
          <w:p w14:paraId="1F06892D" w14:textId="639C629D" w:rsidR="00021BE7" w:rsidRPr="009317F6" w:rsidRDefault="00021B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Подрядчик гарантирует, что поставленное </w:t>
            </w:r>
            <w:r w:rsidR="00031559" w:rsidRPr="009317F6">
              <w:rPr>
                <w:rFonts w:ascii="Arial" w:hAnsi="Arial" w:cs="Arial"/>
              </w:rPr>
              <w:t xml:space="preserve">оборудование </w:t>
            </w:r>
            <w:r w:rsidRPr="009317F6">
              <w:rPr>
                <w:rFonts w:ascii="Arial" w:hAnsi="Arial" w:cs="Arial"/>
              </w:rPr>
              <w:t xml:space="preserve">новое, изготовлено и сертифицировано в соответствии со стандартами РФ, таможенные сборы, оплата за сертификацию, использование лицензий и другие платежи проведены в полном объёме. </w:t>
            </w:r>
          </w:p>
          <w:p w14:paraId="60327F84" w14:textId="3A490E53" w:rsidR="004A2AC7" w:rsidRPr="009317F6" w:rsidRDefault="004A2AC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eastAsia="Calibri" w:hAnsi="Arial" w:cs="Arial"/>
              </w:rPr>
              <w:t>При несоблюдении условий настоящего пункта оборудование считается не поставленным.</w:t>
            </w:r>
          </w:p>
        </w:tc>
      </w:tr>
      <w:tr w:rsidR="00021BE7" w:rsidRPr="00252234" w14:paraId="4FC7C8C3" w14:textId="77777777" w:rsidTr="007E550C">
        <w:tc>
          <w:tcPr>
            <w:tcW w:w="711" w:type="dxa"/>
            <w:shd w:val="clear" w:color="auto" w:fill="auto"/>
          </w:tcPr>
          <w:p w14:paraId="5FF25ECB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2.5.</w:t>
            </w:r>
          </w:p>
        </w:tc>
        <w:tc>
          <w:tcPr>
            <w:tcW w:w="9212" w:type="dxa"/>
            <w:shd w:val="clear" w:color="auto" w:fill="auto"/>
          </w:tcPr>
          <w:p w14:paraId="702B7F83" w14:textId="58A74781" w:rsidR="00021BE7" w:rsidRPr="009317F6" w:rsidRDefault="00021B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Гарантийный срок на </w:t>
            </w:r>
            <w:r w:rsidR="00031559" w:rsidRPr="009317F6">
              <w:rPr>
                <w:rFonts w:ascii="Arial" w:hAnsi="Arial" w:cs="Arial"/>
              </w:rPr>
              <w:t xml:space="preserve">оборудование </w:t>
            </w:r>
            <w:r w:rsidRPr="009317F6">
              <w:rPr>
                <w:rFonts w:ascii="Arial" w:hAnsi="Arial" w:cs="Arial"/>
              </w:rPr>
              <w:t xml:space="preserve">составляет 24 месяца с даты </w:t>
            </w:r>
            <w:r w:rsidR="00031559" w:rsidRPr="009317F6">
              <w:rPr>
                <w:rFonts w:ascii="Arial" w:hAnsi="Arial" w:cs="Arial"/>
              </w:rPr>
              <w:t>подписания</w:t>
            </w:r>
            <w:r w:rsidRPr="009317F6">
              <w:rPr>
                <w:rFonts w:ascii="Arial" w:hAnsi="Arial" w:cs="Arial"/>
              </w:rPr>
              <w:t xml:space="preserve"> </w:t>
            </w:r>
            <w:r w:rsidR="00031559" w:rsidRPr="009317F6">
              <w:rPr>
                <w:rFonts w:ascii="Arial" w:hAnsi="Arial" w:cs="Arial"/>
              </w:rPr>
              <w:t>а</w:t>
            </w:r>
            <w:r w:rsidRPr="009317F6">
              <w:rPr>
                <w:rFonts w:ascii="Arial" w:hAnsi="Arial" w:cs="Arial"/>
              </w:rPr>
              <w:t xml:space="preserve">кта сдачи-приемки пусконаладочных работ, но не более 36 месяцев с даты подписания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>аказчиком ТОРГ-12, в зависимости от того, что наступит ранее.</w:t>
            </w:r>
          </w:p>
        </w:tc>
      </w:tr>
      <w:tr w:rsidR="00021BE7" w:rsidRPr="00252234" w14:paraId="5CF0464F" w14:textId="77777777" w:rsidTr="007E550C">
        <w:tc>
          <w:tcPr>
            <w:tcW w:w="711" w:type="dxa"/>
            <w:shd w:val="clear" w:color="auto" w:fill="auto"/>
          </w:tcPr>
          <w:p w14:paraId="3E6DCA90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2.6.</w:t>
            </w:r>
          </w:p>
        </w:tc>
        <w:tc>
          <w:tcPr>
            <w:tcW w:w="9212" w:type="dxa"/>
            <w:shd w:val="clear" w:color="auto" w:fill="auto"/>
          </w:tcPr>
          <w:p w14:paraId="4349198F" w14:textId="0DA34625" w:rsidR="00302434" w:rsidRPr="009317F6" w:rsidRDefault="00021B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Выполнение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 гарантийных обязательств в течение гарантийного срока включает в себя проведение ремонта или замены любой поврежденной части и исправления любого иного дефекта, возникшего по независящим от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аказчика причинам. Подрядчик обязан устранить дефекты или заменить дефектное </w:t>
            </w:r>
            <w:r w:rsidR="00031559" w:rsidRPr="009317F6">
              <w:rPr>
                <w:rFonts w:ascii="Arial" w:hAnsi="Arial" w:cs="Arial"/>
              </w:rPr>
              <w:t xml:space="preserve">оборудование </w:t>
            </w:r>
            <w:r w:rsidRPr="009317F6">
              <w:rPr>
                <w:rFonts w:ascii="Arial" w:hAnsi="Arial" w:cs="Arial"/>
              </w:rPr>
              <w:t xml:space="preserve">(составную часть) своими силами и за свой счёт. Срок устранения дефектов/замены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 согласовывается </w:t>
            </w:r>
            <w:r w:rsidR="00031559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 xml:space="preserve">торонами, при этом указанный срок не должен превышать срок поставки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, установленный </w:t>
            </w:r>
            <w:r w:rsidR="00031559" w:rsidRPr="009317F6">
              <w:rPr>
                <w:rFonts w:ascii="Arial" w:hAnsi="Arial" w:cs="Arial"/>
              </w:rPr>
              <w:t>д</w:t>
            </w:r>
            <w:r w:rsidRPr="009317F6">
              <w:rPr>
                <w:rFonts w:ascii="Arial" w:hAnsi="Arial" w:cs="Arial"/>
              </w:rPr>
              <w:t xml:space="preserve">оговором. </w:t>
            </w:r>
          </w:p>
          <w:p w14:paraId="1500DB78" w14:textId="3BE38CBA" w:rsidR="00021BE7" w:rsidRPr="009317F6" w:rsidRDefault="00021B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В случае нарушения срока устранения дефектов/замены </w:t>
            </w:r>
            <w:r w:rsidR="00031559" w:rsidRPr="009317F6">
              <w:rPr>
                <w:rFonts w:ascii="Arial" w:hAnsi="Arial" w:cs="Arial"/>
              </w:rPr>
              <w:t>оборудования з</w:t>
            </w:r>
            <w:r w:rsidRPr="009317F6">
              <w:rPr>
                <w:rFonts w:ascii="Arial" w:hAnsi="Arial" w:cs="Arial"/>
              </w:rPr>
              <w:t xml:space="preserve">аказчик вправе самостоятельно устранить дефекты/заменить </w:t>
            </w:r>
            <w:r w:rsidR="00031559" w:rsidRPr="009317F6">
              <w:rPr>
                <w:rFonts w:ascii="Arial" w:hAnsi="Arial" w:cs="Arial"/>
              </w:rPr>
              <w:t xml:space="preserve">оборудование </w:t>
            </w:r>
            <w:r w:rsidRPr="009317F6">
              <w:rPr>
                <w:rFonts w:ascii="Arial" w:hAnsi="Arial" w:cs="Arial"/>
              </w:rPr>
              <w:t xml:space="preserve">с отнесением соответствующих затрат на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одрядчика. Возмещение затрат осуществл</w:t>
            </w:r>
            <w:r w:rsidR="00DA04E7" w:rsidRPr="009317F6">
              <w:rPr>
                <w:rFonts w:ascii="Arial" w:hAnsi="Arial" w:cs="Arial"/>
              </w:rPr>
              <w:t xml:space="preserve">яется </w:t>
            </w:r>
            <w:r w:rsidR="00031559" w:rsidRPr="009317F6">
              <w:rPr>
                <w:rFonts w:ascii="Arial" w:hAnsi="Arial" w:cs="Arial"/>
              </w:rPr>
              <w:t>п</w:t>
            </w:r>
            <w:r w:rsidR="00DA04E7" w:rsidRPr="009317F6">
              <w:rPr>
                <w:rFonts w:ascii="Arial" w:hAnsi="Arial" w:cs="Arial"/>
              </w:rPr>
              <w:t>одрядчиком в течение 5</w:t>
            </w:r>
            <w:r w:rsidRPr="009317F6">
              <w:rPr>
                <w:rFonts w:ascii="Arial" w:hAnsi="Arial" w:cs="Arial"/>
              </w:rPr>
              <w:t xml:space="preserve"> рабочих дней на основании документов, подтверждающих расходы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>аказчика.</w:t>
            </w:r>
          </w:p>
        </w:tc>
      </w:tr>
      <w:tr w:rsidR="00021BE7" w:rsidRPr="00252234" w14:paraId="42FCF842" w14:textId="77777777" w:rsidTr="007E550C">
        <w:tc>
          <w:tcPr>
            <w:tcW w:w="711" w:type="dxa"/>
            <w:shd w:val="clear" w:color="auto" w:fill="auto"/>
          </w:tcPr>
          <w:p w14:paraId="08C63BFD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lastRenderedPageBreak/>
              <w:t>2.7.</w:t>
            </w:r>
          </w:p>
        </w:tc>
        <w:tc>
          <w:tcPr>
            <w:tcW w:w="9212" w:type="dxa"/>
            <w:shd w:val="clear" w:color="auto" w:fill="auto"/>
          </w:tcPr>
          <w:p w14:paraId="37F812FB" w14:textId="7AD84A0F" w:rsidR="00021BE7" w:rsidRPr="009317F6" w:rsidRDefault="00021B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Гарантийный период на </w:t>
            </w:r>
            <w:r w:rsidR="00031559" w:rsidRPr="009317F6">
              <w:rPr>
                <w:rFonts w:ascii="Arial" w:hAnsi="Arial" w:cs="Arial"/>
              </w:rPr>
              <w:t>оборудование</w:t>
            </w:r>
            <w:r w:rsidRPr="009317F6">
              <w:rPr>
                <w:rFonts w:ascii="Arial" w:hAnsi="Arial" w:cs="Arial"/>
              </w:rPr>
              <w:t xml:space="preserve"> увеличивается соразмерно времени, затраченного на устранение дефектов </w:t>
            </w:r>
            <w:r w:rsidR="00031559" w:rsidRPr="009317F6">
              <w:rPr>
                <w:rFonts w:ascii="Arial" w:hAnsi="Arial" w:cs="Arial"/>
              </w:rPr>
              <w:t xml:space="preserve">оборудования </w:t>
            </w:r>
            <w:r w:rsidRPr="009317F6">
              <w:rPr>
                <w:rFonts w:ascii="Arial" w:hAnsi="Arial" w:cs="Arial"/>
              </w:rPr>
              <w:t xml:space="preserve">или замену </w:t>
            </w:r>
            <w:r w:rsidR="00031559" w:rsidRPr="009317F6">
              <w:rPr>
                <w:rFonts w:ascii="Arial" w:hAnsi="Arial" w:cs="Arial"/>
              </w:rPr>
              <w:t>его</w:t>
            </w:r>
            <w:r w:rsidRPr="009317F6">
              <w:rPr>
                <w:rFonts w:ascii="Arial" w:hAnsi="Arial" w:cs="Arial"/>
              </w:rPr>
              <w:t xml:space="preserve"> составных частей. </w:t>
            </w:r>
          </w:p>
        </w:tc>
      </w:tr>
      <w:tr w:rsidR="00021BE7" w:rsidRPr="00252234" w14:paraId="7364E8AC" w14:textId="77777777" w:rsidTr="007E550C">
        <w:tc>
          <w:tcPr>
            <w:tcW w:w="711" w:type="dxa"/>
            <w:shd w:val="clear" w:color="auto" w:fill="auto"/>
          </w:tcPr>
          <w:p w14:paraId="7DCCC3FB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2.8.</w:t>
            </w:r>
          </w:p>
        </w:tc>
        <w:tc>
          <w:tcPr>
            <w:tcW w:w="9212" w:type="dxa"/>
            <w:shd w:val="clear" w:color="auto" w:fill="auto"/>
          </w:tcPr>
          <w:p w14:paraId="33876361" w14:textId="0B051ADA" w:rsidR="00021BE7" w:rsidRPr="009317F6" w:rsidRDefault="00021BE7" w:rsidP="00021B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При обнаружении дефекта в течение гарантийного периода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 обязан немедленно сообщить об этом в письменной форме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одрядчику. Рекламация дефектов должна содержать следующую информацию:</w:t>
            </w:r>
          </w:p>
          <w:p w14:paraId="6BFC48FE" w14:textId="5DE3C475" w:rsidR="00021BE7" w:rsidRPr="009317F6" w:rsidRDefault="00021BE7" w:rsidP="00021BE7">
            <w:pPr>
              <w:pStyle w:val="a4"/>
              <w:numPr>
                <w:ilvl w:val="0"/>
                <w:numId w:val="39"/>
              </w:num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9317F6">
              <w:rPr>
                <w:rFonts w:ascii="Arial" w:eastAsiaTheme="minorHAnsi" w:hAnsi="Arial" w:cs="Arial"/>
                <w:sz w:val="22"/>
                <w:szCs w:val="22"/>
              </w:rPr>
              <w:t xml:space="preserve">наименование </w:t>
            </w:r>
            <w:r w:rsidR="00031559" w:rsidRPr="009317F6">
              <w:rPr>
                <w:rFonts w:ascii="Arial" w:eastAsiaTheme="minorHAnsi" w:hAnsi="Arial" w:cs="Arial"/>
                <w:sz w:val="22"/>
                <w:szCs w:val="22"/>
              </w:rPr>
              <w:t>оборудования</w:t>
            </w:r>
            <w:r w:rsidRPr="009317F6">
              <w:rPr>
                <w:rFonts w:ascii="Arial" w:eastAsiaTheme="minorHAnsi" w:hAnsi="Arial" w:cs="Arial"/>
                <w:sz w:val="22"/>
                <w:szCs w:val="22"/>
              </w:rPr>
              <w:t>, на котором выявлен дефект, в соответствии с документацией на поставку;</w:t>
            </w:r>
          </w:p>
          <w:p w14:paraId="4889206C" w14:textId="77777777" w:rsidR="00021BE7" w:rsidRPr="009317F6" w:rsidRDefault="00021BE7" w:rsidP="00021BE7">
            <w:pPr>
              <w:pStyle w:val="a4"/>
              <w:numPr>
                <w:ilvl w:val="0"/>
                <w:numId w:val="39"/>
              </w:numPr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9317F6">
              <w:rPr>
                <w:rFonts w:ascii="Arial" w:eastAsiaTheme="minorHAnsi" w:hAnsi="Arial" w:cs="Arial"/>
                <w:sz w:val="22"/>
                <w:szCs w:val="22"/>
              </w:rPr>
              <w:t>наименование дефектной части, описание дефекта;</w:t>
            </w:r>
          </w:p>
          <w:p w14:paraId="4FADBBA8" w14:textId="77777777" w:rsidR="00021BE7" w:rsidRPr="009317F6" w:rsidRDefault="00021BE7" w:rsidP="00021BE7">
            <w:pPr>
              <w:pStyle w:val="a4"/>
              <w:numPr>
                <w:ilvl w:val="0"/>
                <w:numId w:val="39"/>
              </w:num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9317F6">
              <w:rPr>
                <w:rFonts w:ascii="Arial" w:eastAsiaTheme="minorHAnsi" w:hAnsi="Arial" w:cs="Arial"/>
                <w:sz w:val="22"/>
                <w:szCs w:val="22"/>
              </w:rPr>
              <w:t>возможные отрицательные воздействия;</w:t>
            </w:r>
          </w:p>
          <w:p w14:paraId="5704EF80" w14:textId="77777777" w:rsidR="00021BE7" w:rsidRPr="009317F6" w:rsidRDefault="00021BE7" w:rsidP="00021BE7">
            <w:pPr>
              <w:pStyle w:val="a4"/>
              <w:numPr>
                <w:ilvl w:val="0"/>
                <w:numId w:val="39"/>
              </w:numPr>
              <w:spacing w:before="120" w:after="12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9317F6">
              <w:rPr>
                <w:rFonts w:ascii="Arial" w:eastAsiaTheme="minorHAnsi" w:hAnsi="Arial" w:cs="Arial"/>
                <w:sz w:val="22"/>
                <w:szCs w:val="22"/>
              </w:rPr>
              <w:t>соответствующие эксплуатационные данные.</w:t>
            </w:r>
          </w:p>
        </w:tc>
      </w:tr>
      <w:tr w:rsidR="00021BE7" w:rsidRPr="00252234" w14:paraId="0A464066" w14:textId="77777777" w:rsidTr="007E550C">
        <w:tc>
          <w:tcPr>
            <w:tcW w:w="711" w:type="dxa"/>
            <w:shd w:val="clear" w:color="auto" w:fill="auto"/>
          </w:tcPr>
          <w:p w14:paraId="013F1343" w14:textId="77777777" w:rsidR="00021BE7" w:rsidRPr="009317F6" w:rsidRDefault="003E4B67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2.9.</w:t>
            </w:r>
          </w:p>
        </w:tc>
        <w:tc>
          <w:tcPr>
            <w:tcW w:w="9212" w:type="dxa"/>
            <w:shd w:val="clear" w:color="auto" w:fill="auto"/>
          </w:tcPr>
          <w:p w14:paraId="6BD29FB8" w14:textId="1AD39DE9" w:rsidR="00021BE7" w:rsidRPr="009317F6" w:rsidRDefault="00021BE7" w:rsidP="00021B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Гарантия не распространяется на дефекты, возникающие в результате неквалифицированного обращения, хранения (при наличии инструкции на хранение), обслуживания без соблюдения инструкций по эксплуатации, переданных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одрядчиком, или проведения самовольных изменений и манипуляций, а также неквалифицированного ремонта </w:t>
            </w:r>
            <w:r w:rsidR="00031559" w:rsidRPr="009317F6">
              <w:rPr>
                <w:rFonts w:ascii="Arial" w:hAnsi="Arial" w:cs="Arial"/>
              </w:rPr>
              <w:t>оборудования з</w:t>
            </w:r>
            <w:r w:rsidRPr="009317F6">
              <w:rPr>
                <w:rFonts w:ascii="Arial" w:hAnsi="Arial" w:cs="Arial"/>
              </w:rPr>
              <w:t xml:space="preserve">аказчиком. </w:t>
            </w:r>
          </w:p>
        </w:tc>
      </w:tr>
      <w:tr w:rsidR="00386590" w:rsidRPr="00252234" w14:paraId="7FF546FA" w14:textId="77777777" w:rsidTr="007E550C">
        <w:tc>
          <w:tcPr>
            <w:tcW w:w="711" w:type="dxa"/>
            <w:shd w:val="clear" w:color="auto" w:fill="auto"/>
          </w:tcPr>
          <w:p w14:paraId="41F18326" w14:textId="60E1C5A3" w:rsidR="00386590" w:rsidRPr="009317F6" w:rsidRDefault="00386590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2.10</w:t>
            </w:r>
          </w:p>
        </w:tc>
        <w:tc>
          <w:tcPr>
            <w:tcW w:w="9212" w:type="dxa"/>
            <w:shd w:val="clear" w:color="auto" w:fill="auto"/>
          </w:tcPr>
          <w:p w14:paraId="69410F4F" w14:textId="0BC3CFDF" w:rsidR="00386590" w:rsidRPr="009317F6" w:rsidRDefault="0038659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Подрядчик гарантирует, что поставляемое </w:t>
            </w:r>
            <w:r w:rsidR="00031559" w:rsidRPr="009317F6">
              <w:rPr>
                <w:rFonts w:ascii="Arial" w:hAnsi="Arial" w:cs="Arial"/>
              </w:rPr>
              <w:t xml:space="preserve">оборудование </w:t>
            </w:r>
            <w:r w:rsidRPr="009317F6">
              <w:rPr>
                <w:rFonts w:ascii="Arial" w:hAnsi="Arial" w:cs="Arial"/>
              </w:rPr>
              <w:t xml:space="preserve">не нарушает исключительных прав третьих лиц, и принимает на себя обязанности по урегулированию претензий со стороны третьих лиц и компенсации </w:t>
            </w:r>
            <w:r w:rsidR="00031559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>аказчику убытков, понесенных вследствие предъявления таких претензий.</w:t>
            </w:r>
          </w:p>
        </w:tc>
      </w:tr>
      <w:tr w:rsidR="00926C34" w:rsidRPr="00252234" w14:paraId="15DF7266" w14:textId="77777777" w:rsidTr="007E550C">
        <w:tc>
          <w:tcPr>
            <w:tcW w:w="711" w:type="dxa"/>
            <w:shd w:val="clear" w:color="auto" w:fill="auto"/>
          </w:tcPr>
          <w:p w14:paraId="44212CF2" w14:textId="4430A136" w:rsidR="00926C34" w:rsidRPr="009317F6" w:rsidRDefault="00386590" w:rsidP="005F2C03">
            <w:pPr>
              <w:spacing w:before="120" w:after="120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2.11</w:t>
            </w:r>
            <w:r w:rsidR="002F1411" w:rsidRPr="009317F6">
              <w:rPr>
                <w:rFonts w:ascii="Arial" w:hAnsi="Arial" w:cs="Arial"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47C619FA" w14:textId="163EFB1A" w:rsidR="00926C34" w:rsidRPr="009317F6" w:rsidRDefault="00926C34" w:rsidP="00926C3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Заказчик по согласованию с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 может установить дополнительные требования к качеству и комплектности </w:t>
            </w:r>
            <w:r w:rsidR="00031559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, а также потребовать от </w:t>
            </w:r>
            <w:r w:rsidR="00031559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одрядчика предоставления дополнительных гарантий качества.</w:t>
            </w:r>
          </w:p>
        </w:tc>
      </w:tr>
    </w:tbl>
    <w:p w14:paraId="38348015" w14:textId="77777777" w:rsidR="005F2C03" w:rsidRPr="009317F6" w:rsidRDefault="005F2C03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410688" w:rsidRPr="00252234" w14:paraId="260C5167" w14:textId="77777777" w:rsidTr="007E550C">
        <w:tc>
          <w:tcPr>
            <w:tcW w:w="711" w:type="dxa"/>
            <w:shd w:val="clear" w:color="auto" w:fill="auto"/>
          </w:tcPr>
          <w:p w14:paraId="512274FA" w14:textId="77777777" w:rsidR="00410688" w:rsidRPr="009317F6" w:rsidRDefault="002951D9" w:rsidP="005F2C03">
            <w:pPr>
              <w:spacing w:before="120" w:after="120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>3</w:t>
            </w:r>
            <w:r w:rsidR="005F2C03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31EE825F" w14:textId="77777777" w:rsidR="00410688" w:rsidRPr="009317F6" w:rsidRDefault="00F376D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9317F6">
              <w:rPr>
                <w:rFonts w:ascii="Arial" w:hAnsi="Arial" w:cs="Arial"/>
                <w:b/>
                <w:lang w:eastAsia="ru-RU"/>
              </w:rPr>
              <w:t>Оформление документации</w:t>
            </w:r>
          </w:p>
        </w:tc>
      </w:tr>
      <w:tr w:rsidR="00410688" w:rsidRPr="00252234" w14:paraId="538B8032" w14:textId="77777777" w:rsidTr="007E550C">
        <w:tc>
          <w:tcPr>
            <w:tcW w:w="711" w:type="dxa"/>
            <w:shd w:val="clear" w:color="auto" w:fill="auto"/>
          </w:tcPr>
          <w:p w14:paraId="419B9C8F" w14:textId="566CF35C" w:rsidR="00410688" w:rsidRPr="009317F6" w:rsidRDefault="00A01555" w:rsidP="00B915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376D4" w:rsidRPr="009317F6">
              <w:rPr>
                <w:rFonts w:ascii="Arial" w:hAnsi="Arial" w:cs="Arial"/>
              </w:rPr>
              <w:t>.1.</w:t>
            </w:r>
          </w:p>
        </w:tc>
        <w:tc>
          <w:tcPr>
            <w:tcW w:w="9212" w:type="dxa"/>
            <w:shd w:val="clear" w:color="auto" w:fill="auto"/>
          </w:tcPr>
          <w:p w14:paraId="09D1E003" w14:textId="49CCF57A" w:rsidR="00410688" w:rsidRPr="009317F6" w:rsidRDefault="00F376D4" w:rsidP="00926C3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9317F6">
              <w:rPr>
                <w:rFonts w:ascii="Arial" w:hAnsi="Arial" w:cs="Arial"/>
              </w:rPr>
              <w:t>В случае подписания первичной, технической или иной документации</w:t>
            </w:r>
            <w:r w:rsidR="00334152" w:rsidRPr="009317F6">
              <w:rPr>
                <w:rFonts w:ascii="Arial" w:hAnsi="Arial" w:cs="Arial"/>
              </w:rPr>
              <w:t xml:space="preserve"> по договору </w:t>
            </w:r>
            <w:r w:rsidRPr="009317F6">
              <w:rPr>
                <w:rFonts w:ascii="Arial" w:hAnsi="Arial" w:cs="Arial"/>
              </w:rPr>
              <w:t xml:space="preserve">представителем </w:t>
            </w:r>
            <w:r w:rsidR="00302434" w:rsidRPr="009317F6">
              <w:rPr>
                <w:rFonts w:ascii="Arial" w:hAnsi="Arial" w:cs="Arial"/>
              </w:rPr>
              <w:t>п</w:t>
            </w:r>
            <w:r w:rsidR="00926C34" w:rsidRPr="009317F6">
              <w:rPr>
                <w:rFonts w:ascii="Arial" w:hAnsi="Arial" w:cs="Arial"/>
              </w:rPr>
              <w:t>одрядчика</w:t>
            </w:r>
            <w:r w:rsidRPr="009317F6">
              <w:rPr>
                <w:rFonts w:ascii="Arial" w:hAnsi="Arial" w:cs="Arial"/>
              </w:rPr>
              <w:t xml:space="preserve">, который действует на основании доверенности, </w:t>
            </w:r>
            <w:r w:rsidR="00302434" w:rsidRPr="009317F6">
              <w:rPr>
                <w:rFonts w:ascii="Arial" w:hAnsi="Arial" w:cs="Arial"/>
              </w:rPr>
              <w:t>п</w:t>
            </w:r>
            <w:r w:rsidR="00926C34" w:rsidRPr="009317F6">
              <w:rPr>
                <w:rFonts w:ascii="Arial" w:hAnsi="Arial" w:cs="Arial"/>
              </w:rPr>
              <w:t xml:space="preserve">одрядчик </w:t>
            </w:r>
            <w:r w:rsidRPr="009317F6">
              <w:rPr>
                <w:rFonts w:ascii="Arial" w:hAnsi="Arial" w:cs="Arial"/>
              </w:rPr>
              <w:t xml:space="preserve">обязан передать </w:t>
            </w:r>
            <w:r w:rsidR="00302434" w:rsidRPr="009317F6">
              <w:rPr>
                <w:rFonts w:ascii="Arial" w:hAnsi="Arial" w:cs="Arial"/>
              </w:rPr>
              <w:t>з</w:t>
            </w:r>
            <w:r w:rsidR="00926C34" w:rsidRPr="009317F6">
              <w:rPr>
                <w:rFonts w:ascii="Arial" w:hAnsi="Arial" w:cs="Arial"/>
              </w:rPr>
              <w:t>аказчику</w:t>
            </w:r>
            <w:r w:rsidR="00334152" w:rsidRPr="009317F6">
              <w:rPr>
                <w:rFonts w:ascii="Arial" w:hAnsi="Arial" w:cs="Arial"/>
              </w:rPr>
              <w:t xml:space="preserve"> </w:t>
            </w:r>
            <w:r w:rsidRPr="009317F6">
              <w:rPr>
                <w:rFonts w:ascii="Arial" w:hAnsi="Arial" w:cs="Arial"/>
              </w:rPr>
              <w:t>заверенную</w:t>
            </w:r>
            <w:r w:rsidR="00334152" w:rsidRPr="009317F6">
              <w:rPr>
                <w:rFonts w:ascii="Arial" w:hAnsi="Arial" w:cs="Arial"/>
              </w:rPr>
              <w:t xml:space="preserve"> </w:t>
            </w:r>
            <w:r w:rsidRPr="009317F6">
              <w:rPr>
                <w:rFonts w:ascii="Arial" w:hAnsi="Arial" w:cs="Arial"/>
              </w:rPr>
              <w:t xml:space="preserve">копию доверенности на </w:t>
            </w:r>
            <w:r w:rsidR="00334152" w:rsidRPr="009317F6">
              <w:rPr>
                <w:rFonts w:ascii="Arial" w:hAnsi="Arial" w:cs="Arial"/>
              </w:rPr>
              <w:t xml:space="preserve">своего </w:t>
            </w:r>
            <w:r w:rsidRPr="009317F6">
              <w:rPr>
                <w:rFonts w:ascii="Arial" w:hAnsi="Arial" w:cs="Arial"/>
              </w:rPr>
              <w:t>представителя.</w:t>
            </w:r>
          </w:p>
        </w:tc>
      </w:tr>
      <w:tr w:rsidR="00F376D4" w:rsidRPr="00252234" w14:paraId="16348333" w14:textId="77777777" w:rsidTr="007E550C">
        <w:tc>
          <w:tcPr>
            <w:tcW w:w="711" w:type="dxa"/>
            <w:shd w:val="clear" w:color="auto" w:fill="auto"/>
          </w:tcPr>
          <w:p w14:paraId="29C1E558" w14:textId="7FD3BEEA" w:rsidR="00F376D4" w:rsidRPr="009317F6" w:rsidRDefault="00A01555" w:rsidP="00B915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376D4" w:rsidRPr="009317F6">
              <w:rPr>
                <w:rFonts w:ascii="Arial" w:hAnsi="Arial" w:cs="Arial"/>
              </w:rPr>
              <w:t>.2.</w:t>
            </w:r>
          </w:p>
        </w:tc>
        <w:tc>
          <w:tcPr>
            <w:tcW w:w="9212" w:type="dxa"/>
            <w:shd w:val="clear" w:color="auto" w:fill="auto"/>
          </w:tcPr>
          <w:p w14:paraId="0E881905" w14:textId="22302E16" w:rsidR="00F376D4" w:rsidRPr="009317F6" w:rsidRDefault="00F376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При оформлении первичной</w:t>
            </w:r>
            <w:r w:rsidR="00334152" w:rsidRPr="009317F6">
              <w:rPr>
                <w:rFonts w:ascii="Arial" w:hAnsi="Arial" w:cs="Arial"/>
              </w:rPr>
              <w:t xml:space="preserve"> </w:t>
            </w:r>
            <w:r w:rsidRPr="009317F6">
              <w:rPr>
                <w:rFonts w:ascii="Arial" w:hAnsi="Arial" w:cs="Arial"/>
              </w:rPr>
              <w:t>документации</w:t>
            </w:r>
            <w:r w:rsidR="00334152" w:rsidRPr="009317F6">
              <w:rPr>
                <w:rFonts w:ascii="Arial" w:hAnsi="Arial" w:cs="Arial"/>
              </w:rPr>
              <w:t xml:space="preserve"> </w:t>
            </w:r>
            <w:r w:rsidR="00302434" w:rsidRPr="009317F6">
              <w:rPr>
                <w:rFonts w:ascii="Arial" w:hAnsi="Arial" w:cs="Arial"/>
              </w:rPr>
              <w:t>п</w:t>
            </w:r>
            <w:r w:rsidR="00926C34" w:rsidRPr="009317F6">
              <w:rPr>
                <w:rFonts w:ascii="Arial" w:hAnsi="Arial" w:cs="Arial"/>
              </w:rPr>
              <w:t>одрядчик</w:t>
            </w:r>
            <w:r w:rsidRPr="009317F6">
              <w:rPr>
                <w:rFonts w:ascii="Arial" w:hAnsi="Arial" w:cs="Arial"/>
              </w:rPr>
              <w:t xml:space="preserve"> обязан обеспечить соответствие указанных в ней наименований и номенклатуры поставляемого </w:t>
            </w:r>
            <w:r w:rsidR="00302434" w:rsidRPr="009317F6">
              <w:rPr>
                <w:rFonts w:ascii="Arial" w:hAnsi="Arial" w:cs="Arial"/>
              </w:rPr>
              <w:t>оборудования</w:t>
            </w:r>
            <w:r w:rsidRPr="009317F6">
              <w:rPr>
                <w:rFonts w:ascii="Arial" w:hAnsi="Arial" w:cs="Arial"/>
              </w:rPr>
              <w:t xml:space="preserve"> данным, указанным в спецификации к договору.</w:t>
            </w:r>
          </w:p>
        </w:tc>
      </w:tr>
      <w:tr w:rsidR="00201130" w:rsidRPr="00252234" w14:paraId="493A2F5A" w14:textId="77777777" w:rsidTr="007E550C">
        <w:tc>
          <w:tcPr>
            <w:tcW w:w="711" w:type="dxa"/>
            <w:shd w:val="clear" w:color="auto" w:fill="auto"/>
          </w:tcPr>
          <w:p w14:paraId="7799FFB6" w14:textId="0F18F5A4" w:rsidR="00201130" w:rsidRPr="009317F6" w:rsidRDefault="00A01555" w:rsidP="00B915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01130" w:rsidRPr="009317F6">
              <w:rPr>
                <w:rFonts w:ascii="Arial" w:hAnsi="Arial" w:cs="Arial"/>
              </w:rPr>
              <w:t>.3.</w:t>
            </w:r>
          </w:p>
        </w:tc>
        <w:tc>
          <w:tcPr>
            <w:tcW w:w="9212" w:type="dxa"/>
            <w:shd w:val="clear" w:color="auto" w:fill="auto"/>
          </w:tcPr>
          <w:p w14:paraId="69F3CE31" w14:textId="6FDE3DA0" w:rsidR="00201130" w:rsidRPr="009317F6" w:rsidRDefault="00926C34" w:rsidP="00DA04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Сверки взаимных расчётов между </w:t>
            </w:r>
            <w:r w:rsidR="00302434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одрядчиком и </w:t>
            </w:r>
            <w:r w:rsidR="00302434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аказчиком проводятся один раз в квартал до 20 числа месяца, следующего за отчетным кварталом, в следующем порядке: Подрядчик </w:t>
            </w:r>
            <w:r w:rsidR="00302434" w:rsidRPr="009317F6">
              <w:rPr>
                <w:rFonts w:ascii="Arial" w:hAnsi="Arial" w:cs="Arial"/>
              </w:rPr>
              <w:t>направляет</w:t>
            </w:r>
            <w:r w:rsidRPr="009317F6">
              <w:rPr>
                <w:rFonts w:ascii="Arial" w:hAnsi="Arial" w:cs="Arial"/>
              </w:rPr>
              <w:t xml:space="preserve"> </w:t>
            </w:r>
            <w:r w:rsidR="00302434" w:rsidRPr="009317F6">
              <w:rPr>
                <w:rFonts w:ascii="Arial" w:hAnsi="Arial" w:cs="Arial"/>
              </w:rPr>
              <w:t>а</w:t>
            </w:r>
            <w:r w:rsidRPr="009317F6">
              <w:rPr>
                <w:rFonts w:ascii="Arial" w:hAnsi="Arial" w:cs="Arial"/>
              </w:rPr>
              <w:t xml:space="preserve">кт сверки взаиморасчетов </w:t>
            </w:r>
            <w:r w:rsidR="00302434" w:rsidRPr="009317F6">
              <w:rPr>
                <w:rFonts w:ascii="Arial" w:hAnsi="Arial" w:cs="Arial"/>
              </w:rPr>
              <w:t>з</w:t>
            </w:r>
            <w:r w:rsidRPr="009317F6">
              <w:rPr>
                <w:rFonts w:ascii="Arial" w:hAnsi="Arial" w:cs="Arial"/>
              </w:rPr>
              <w:t xml:space="preserve">аказчику в двух экземплярах. Заказчик обязан в течение 5 рабочих дней с момента получения </w:t>
            </w:r>
            <w:r w:rsidR="00302434" w:rsidRPr="009317F6">
              <w:rPr>
                <w:rFonts w:ascii="Arial" w:hAnsi="Arial" w:cs="Arial"/>
              </w:rPr>
              <w:t>а</w:t>
            </w:r>
            <w:r w:rsidRPr="009317F6">
              <w:rPr>
                <w:rFonts w:ascii="Arial" w:hAnsi="Arial" w:cs="Arial"/>
              </w:rPr>
              <w:t xml:space="preserve">кта от </w:t>
            </w:r>
            <w:r w:rsidR="00302434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 xml:space="preserve">одрядчика, при отсутствии замечаний подписать </w:t>
            </w:r>
            <w:r w:rsidR="00302434" w:rsidRPr="009317F6">
              <w:rPr>
                <w:rFonts w:ascii="Arial" w:hAnsi="Arial" w:cs="Arial"/>
              </w:rPr>
              <w:t>а</w:t>
            </w:r>
            <w:r w:rsidRPr="009317F6">
              <w:rPr>
                <w:rFonts w:ascii="Arial" w:hAnsi="Arial" w:cs="Arial"/>
              </w:rPr>
              <w:t xml:space="preserve">кт, скрепить печатью и предоставить один экземпляр </w:t>
            </w:r>
            <w:r w:rsidR="00302434" w:rsidRPr="009317F6">
              <w:rPr>
                <w:rFonts w:ascii="Arial" w:hAnsi="Arial" w:cs="Arial"/>
              </w:rPr>
              <w:t>п</w:t>
            </w:r>
            <w:r w:rsidRPr="009317F6">
              <w:rPr>
                <w:rFonts w:ascii="Arial" w:hAnsi="Arial" w:cs="Arial"/>
              </w:rPr>
              <w:t>одрядчику. Акт предоставляется по факсимильной связи с последующим обязательным отправлением подлинных экземпляров по почте.</w:t>
            </w:r>
          </w:p>
        </w:tc>
      </w:tr>
      <w:tr w:rsidR="00926C34" w:rsidRPr="00252234" w14:paraId="6A718D44" w14:textId="77777777" w:rsidTr="007E550C">
        <w:tc>
          <w:tcPr>
            <w:tcW w:w="711" w:type="dxa"/>
            <w:shd w:val="clear" w:color="auto" w:fill="auto"/>
          </w:tcPr>
          <w:p w14:paraId="58376BB5" w14:textId="164BE857" w:rsidR="00926C34" w:rsidRPr="009317F6" w:rsidRDefault="00A01555" w:rsidP="00B915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529E6" w:rsidRPr="009317F6">
              <w:rPr>
                <w:rFonts w:ascii="Arial" w:hAnsi="Arial" w:cs="Arial"/>
              </w:rPr>
              <w:t>.4.</w:t>
            </w:r>
          </w:p>
        </w:tc>
        <w:tc>
          <w:tcPr>
            <w:tcW w:w="9212" w:type="dxa"/>
            <w:shd w:val="clear" w:color="auto" w:fill="auto"/>
          </w:tcPr>
          <w:p w14:paraId="612BDAB0" w14:textId="63AB3713" w:rsidR="00926C34" w:rsidRPr="009317F6" w:rsidRDefault="00507AAA" w:rsidP="00DA04E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В случае, если для одной из </w:t>
            </w:r>
            <w:r w:rsidR="00302434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 xml:space="preserve">торон имеется необходимость проведения сверки взаимных расчетов в текущие месяцы квартала, </w:t>
            </w:r>
            <w:r w:rsidR="00302434" w:rsidRPr="009317F6">
              <w:rPr>
                <w:rFonts w:ascii="Arial" w:hAnsi="Arial" w:cs="Arial"/>
              </w:rPr>
              <w:t>а</w:t>
            </w:r>
            <w:r w:rsidRPr="009317F6">
              <w:rPr>
                <w:rFonts w:ascii="Arial" w:hAnsi="Arial" w:cs="Arial"/>
              </w:rPr>
              <w:t xml:space="preserve">кты сверки составляются заинтересованной в подтверждении взаиморасчетов </w:t>
            </w:r>
            <w:r w:rsidR="00302434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 xml:space="preserve">тороной, в срок до 20 числа месяца, следующего за отчетным месяцем, при этом другая </w:t>
            </w:r>
            <w:r w:rsidR="00302434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 xml:space="preserve">торона обеспечивает проведение сверки взаимных расчетов в течение 5 рабочих дней с момента поступления </w:t>
            </w:r>
            <w:r w:rsidR="00302434" w:rsidRPr="009317F6">
              <w:rPr>
                <w:rFonts w:ascii="Arial" w:hAnsi="Arial" w:cs="Arial"/>
              </w:rPr>
              <w:t>а</w:t>
            </w:r>
            <w:r w:rsidRPr="009317F6">
              <w:rPr>
                <w:rFonts w:ascii="Arial" w:hAnsi="Arial" w:cs="Arial"/>
              </w:rPr>
              <w:t>кта сверки.</w:t>
            </w:r>
          </w:p>
        </w:tc>
      </w:tr>
    </w:tbl>
    <w:p w14:paraId="21456929" w14:textId="77777777" w:rsidR="00495936" w:rsidRDefault="00495936">
      <w:pPr>
        <w:rPr>
          <w:rFonts w:ascii="Arial" w:hAnsi="Arial" w:cs="Arial"/>
        </w:rPr>
      </w:pPr>
    </w:p>
    <w:p w14:paraId="6A1B7DFF" w14:textId="77777777" w:rsidR="007E550C" w:rsidRDefault="007E550C">
      <w:pPr>
        <w:rPr>
          <w:rFonts w:ascii="Arial" w:hAnsi="Arial" w:cs="Arial"/>
        </w:rPr>
      </w:pPr>
    </w:p>
    <w:p w14:paraId="3BBD8A8F" w14:textId="77777777" w:rsidR="007E550C" w:rsidRDefault="007E550C">
      <w:pPr>
        <w:rPr>
          <w:rFonts w:ascii="Arial" w:hAnsi="Arial" w:cs="Arial"/>
        </w:rPr>
      </w:pPr>
    </w:p>
    <w:p w14:paraId="71797181" w14:textId="77777777" w:rsidR="007E550C" w:rsidRDefault="007E550C">
      <w:pPr>
        <w:rPr>
          <w:rFonts w:ascii="Arial" w:hAnsi="Arial" w:cs="Arial"/>
        </w:rPr>
      </w:pPr>
    </w:p>
    <w:tbl>
      <w:tblPr>
        <w:tblStyle w:val="a3"/>
        <w:tblW w:w="9925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4"/>
      </w:tblGrid>
      <w:tr w:rsidR="007E550C" w:rsidRPr="000C7E95" w14:paraId="48D0AE21" w14:textId="77777777" w:rsidTr="007E550C">
        <w:tc>
          <w:tcPr>
            <w:tcW w:w="711" w:type="dxa"/>
          </w:tcPr>
          <w:p w14:paraId="54CD4A0E" w14:textId="2249BC5D" w:rsidR="007E550C" w:rsidRPr="00EA5B01" w:rsidRDefault="00EA5B01" w:rsidP="00763FD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EA5B01">
              <w:rPr>
                <w:rFonts w:ascii="Arial" w:hAnsi="Arial" w:cs="Arial"/>
                <w:b/>
                <w:lang w:eastAsia="ru-RU"/>
              </w:rPr>
              <w:t>4.</w:t>
            </w:r>
          </w:p>
        </w:tc>
        <w:tc>
          <w:tcPr>
            <w:tcW w:w="9214" w:type="dxa"/>
            <w:shd w:val="clear" w:color="auto" w:fill="auto"/>
          </w:tcPr>
          <w:p w14:paraId="5CB9391B" w14:textId="1D90BAD5" w:rsidR="007E550C" w:rsidRPr="00EA5B01" w:rsidRDefault="007E550C" w:rsidP="00763FD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highlight w:val="lightGray"/>
              </w:rPr>
            </w:pPr>
            <w:r w:rsidRPr="00EA5B01">
              <w:rPr>
                <w:rFonts w:ascii="Arial" w:hAnsi="Arial" w:cs="Arial"/>
                <w:b/>
                <w:lang w:eastAsia="ru-RU"/>
              </w:rPr>
              <w:t xml:space="preserve">ВНД </w:t>
            </w:r>
          </w:p>
        </w:tc>
      </w:tr>
      <w:tr w:rsidR="007E550C" w:rsidRPr="006E6E54" w14:paraId="2142B3BF" w14:textId="77777777" w:rsidTr="007E550C">
        <w:tc>
          <w:tcPr>
            <w:tcW w:w="711" w:type="dxa"/>
          </w:tcPr>
          <w:p w14:paraId="015005CD" w14:textId="57BD51CD" w:rsidR="007E550C" w:rsidRPr="00EA5B01" w:rsidRDefault="00EA5B01" w:rsidP="00763FD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>4.1.</w:t>
            </w:r>
          </w:p>
        </w:tc>
        <w:tc>
          <w:tcPr>
            <w:tcW w:w="9214" w:type="dxa"/>
            <w:shd w:val="clear" w:color="auto" w:fill="auto"/>
          </w:tcPr>
          <w:p w14:paraId="34544E0A" w14:textId="10748663" w:rsidR="007E550C" w:rsidRPr="00EA5B01" w:rsidRDefault="00A3326C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>Контрагент обязуется с</w:t>
            </w:r>
            <w:r w:rsidR="007E550C" w:rsidRPr="00EA5B01">
              <w:rPr>
                <w:rFonts w:ascii="Arial" w:hAnsi="Arial" w:cs="Arial"/>
              </w:rPr>
              <w:t>облюдать все необходимые меры противопожарной безопасности, радиационной безопасности, правила техники безопасности и санитарии, правила охраны труда и охраны окружающей среды, в том числе указанные в документации</w:t>
            </w:r>
            <w:r w:rsidR="0046252A" w:rsidRPr="00EA5B01">
              <w:rPr>
                <w:rFonts w:ascii="Arial" w:hAnsi="Arial" w:cs="Arial"/>
              </w:rPr>
              <w:t>.</w:t>
            </w:r>
          </w:p>
        </w:tc>
      </w:tr>
      <w:tr w:rsidR="0046252A" w:rsidRPr="006E6E54" w14:paraId="02F3555A" w14:textId="77777777" w:rsidTr="007E550C">
        <w:tc>
          <w:tcPr>
            <w:tcW w:w="711" w:type="dxa"/>
          </w:tcPr>
          <w:p w14:paraId="035E5E21" w14:textId="14F8127F" w:rsidR="0046252A" w:rsidRPr="00EA5B01" w:rsidRDefault="00EA5B01" w:rsidP="00763FD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>4.2.</w:t>
            </w:r>
          </w:p>
        </w:tc>
        <w:tc>
          <w:tcPr>
            <w:tcW w:w="9214" w:type="dxa"/>
            <w:shd w:val="clear" w:color="auto" w:fill="auto"/>
          </w:tcPr>
          <w:p w14:paraId="564DD50E" w14:textId="05801217" w:rsidR="0046252A" w:rsidRPr="00EA5B01" w:rsidRDefault="0046252A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>При необходимости согласования технической документации с проектной организацией АО «Гипровостокнефть» (отметка в спецификации) поставщик обязуется соблюдать требования Регламента рассмотрения и согласования технической   документации, а также сроки, установленные календарным графиком согласования технической документации.</w:t>
            </w:r>
          </w:p>
        </w:tc>
      </w:tr>
      <w:tr w:rsidR="007E550C" w:rsidRPr="00280EF4" w14:paraId="15C161DC" w14:textId="77777777" w:rsidTr="0046252A">
        <w:tc>
          <w:tcPr>
            <w:tcW w:w="711" w:type="dxa"/>
          </w:tcPr>
          <w:p w14:paraId="423E6960" w14:textId="0BEA50A1" w:rsidR="007E550C" w:rsidRPr="00EA5B01" w:rsidRDefault="00EA5B01" w:rsidP="00763FD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>4.3.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9D4E4A2" w14:textId="6A076CD6" w:rsidR="0046252A" w:rsidRPr="00EA5B01" w:rsidRDefault="0046252A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 xml:space="preserve">Внутренние нормативные документы (ВНД) общества, размещенные по адресу: </w:t>
            </w:r>
            <w:hyperlink r:id="rId8" w:history="1">
              <w:r w:rsidRPr="00EA5B01">
                <w:rPr>
                  <w:rStyle w:val="a5"/>
                  <w:rFonts w:ascii="Arial" w:hAnsi="Arial" w:cs="Arial"/>
                </w:rPr>
                <w:t>https://www.rvpetro.ru/purshases/dogovory/perechni-vnd/</w:t>
              </w:r>
            </w:hyperlink>
            <w:r w:rsidRPr="00EA5B01">
              <w:rPr>
                <w:rFonts w:ascii="Arial" w:hAnsi="Arial" w:cs="Arial"/>
              </w:rPr>
              <w:t xml:space="preserve"> являются неотъемлемой частью договора и стороны должны руководствоваться их требованиями. Контрагент признает, что до заключения договора рассмотрел ВНД общества, полностью согласен с ними и обязуется соблюдать их условия и принципы.</w:t>
            </w:r>
          </w:p>
          <w:p w14:paraId="0753E4CF" w14:textId="3C3AA14B" w:rsidR="0046252A" w:rsidRPr="00EA5B01" w:rsidRDefault="0046252A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 xml:space="preserve">1. Перечень внутренних нормативных документов </w:t>
            </w:r>
          </w:p>
          <w:p w14:paraId="1986532F" w14:textId="77777777" w:rsidR="00EA5B01" w:rsidRPr="00EA5B01" w:rsidRDefault="0046252A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 xml:space="preserve">(хэш-сумма по алгоритму </w:t>
            </w:r>
            <w:r w:rsidR="00EA5B01" w:rsidRPr="00EA5B01">
              <w:rPr>
                <w:rFonts w:ascii="Arial" w:hAnsi="Arial" w:cs="Arial"/>
              </w:rPr>
              <w:t>SHA256:</w:t>
            </w:r>
          </w:p>
          <w:p w14:paraId="4525A807" w14:textId="018DEBEB" w:rsidR="0046252A" w:rsidRPr="00EA5B01" w:rsidRDefault="00EA5B01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 xml:space="preserve"> 0FFA777F67A04959E4BC45EB9039EC7874125EA16711C9617AC5460EAF0BFF04);</w:t>
            </w:r>
          </w:p>
          <w:p w14:paraId="50ABE012" w14:textId="38DAB942" w:rsidR="0046252A" w:rsidRPr="00EA5B01" w:rsidRDefault="0046252A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>2. Архив с документацией</w:t>
            </w:r>
          </w:p>
          <w:p w14:paraId="5B84C2B5" w14:textId="77777777" w:rsidR="00EA5B01" w:rsidRPr="00EA5B01" w:rsidRDefault="0046252A" w:rsidP="0046252A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 xml:space="preserve">(хэш-сумма по алгоритму </w:t>
            </w:r>
            <w:r w:rsidR="00EA5B01" w:rsidRPr="00EA5B01">
              <w:rPr>
                <w:rFonts w:ascii="Arial" w:hAnsi="Arial" w:cs="Arial"/>
              </w:rPr>
              <w:t>SHA256:</w:t>
            </w:r>
          </w:p>
          <w:p w14:paraId="31C96200" w14:textId="7A20CF4A" w:rsidR="007E550C" w:rsidRPr="00EA5B01" w:rsidRDefault="00EA5B01" w:rsidP="00EA5B0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EA5B01">
              <w:rPr>
                <w:rFonts w:ascii="Arial" w:hAnsi="Arial" w:cs="Arial"/>
              </w:rPr>
              <w:t xml:space="preserve"> 7423F1A3E35DF061FEC02F0C58231B3FE569FF08B0739682A087A804A1C114AF);</w:t>
            </w:r>
          </w:p>
        </w:tc>
      </w:tr>
    </w:tbl>
    <w:p w14:paraId="6567414D" w14:textId="77777777" w:rsidR="007E550C" w:rsidRPr="009317F6" w:rsidRDefault="007E550C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386590" w:rsidRPr="00252234" w14:paraId="14910E25" w14:textId="77777777" w:rsidTr="007E550C">
        <w:tc>
          <w:tcPr>
            <w:tcW w:w="711" w:type="dxa"/>
            <w:shd w:val="clear" w:color="auto" w:fill="auto"/>
          </w:tcPr>
          <w:p w14:paraId="54C77C11" w14:textId="1005252D" w:rsidR="00386590" w:rsidRPr="009317F6" w:rsidRDefault="00EA5B01" w:rsidP="000315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86590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03EF7611" w14:textId="32A7EFB1" w:rsidR="00386590" w:rsidRPr="009317F6" w:rsidRDefault="00302434" w:rsidP="00031559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9317F6">
              <w:rPr>
                <w:rFonts w:ascii="Arial" w:hAnsi="Arial" w:cs="Arial"/>
                <w:b/>
                <w:lang w:eastAsia="ru-RU"/>
              </w:rPr>
              <w:t>Порядок взаимодействия сторон</w:t>
            </w:r>
          </w:p>
        </w:tc>
      </w:tr>
      <w:tr w:rsidR="00386590" w:rsidRPr="00252234" w14:paraId="361D6DE4" w14:textId="77777777" w:rsidTr="007E550C">
        <w:tc>
          <w:tcPr>
            <w:tcW w:w="711" w:type="dxa"/>
            <w:shd w:val="clear" w:color="auto" w:fill="auto"/>
          </w:tcPr>
          <w:p w14:paraId="1BD85C1D" w14:textId="51AACFD0" w:rsidR="00386590" w:rsidRPr="009317F6" w:rsidRDefault="00EA5B01" w:rsidP="0038659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86590" w:rsidRPr="009317F6">
              <w:rPr>
                <w:rFonts w:ascii="Arial" w:hAnsi="Arial" w:cs="Arial"/>
              </w:rPr>
              <w:t>.1.</w:t>
            </w:r>
          </w:p>
        </w:tc>
        <w:tc>
          <w:tcPr>
            <w:tcW w:w="9212" w:type="dxa"/>
            <w:shd w:val="clear" w:color="auto" w:fill="auto"/>
          </w:tcPr>
          <w:p w14:paraId="565280A0" w14:textId="786ED93F" w:rsidR="00386590" w:rsidRPr="009317F6" w:rsidRDefault="0038659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  <w:b/>
                <w:lang w:eastAsia="ru-RU"/>
              </w:rPr>
            </w:pPr>
            <w:r w:rsidRPr="009317F6">
              <w:rPr>
                <w:rFonts w:ascii="Arial" w:eastAsia="Calibri" w:hAnsi="Arial" w:cs="Arial"/>
              </w:rPr>
              <w:t xml:space="preserve">В течение 5 календарных дней с момента подписания договора сторонами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 xml:space="preserve">одрядчик назначает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 xml:space="preserve">редставителя, обладающего соответствующей квалификацией, и сообщает его данные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 xml:space="preserve">аказчику в письменной форме, а также предоставляет надлежащим образом оформленную доверенность или иной документ, подтверждающий </w:t>
            </w:r>
            <w:r w:rsidR="00302434" w:rsidRPr="009317F6">
              <w:rPr>
                <w:rFonts w:ascii="Arial" w:eastAsia="Calibri" w:hAnsi="Arial" w:cs="Arial"/>
              </w:rPr>
              <w:t xml:space="preserve">его </w:t>
            </w:r>
            <w:r w:rsidRPr="009317F6">
              <w:rPr>
                <w:rFonts w:ascii="Arial" w:eastAsia="Calibri" w:hAnsi="Arial" w:cs="Arial"/>
              </w:rPr>
              <w:t xml:space="preserve">полномочия. Представитель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 xml:space="preserve">одрядчика действует от его имени на протяжении всего срока действия договора и направляет </w:t>
            </w:r>
            <w:r w:rsidR="00302434" w:rsidRPr="009317F6">
              <w:rPr>
                <w:rFonts w:ascii="Arial" w:eastAsia="Calibri" w:hAnsi="Arial" w:cs="Arial"/>
              </w:rPr>
              <w:t>представителю з</w:t>
            </w:r>
            <w:r w:rsidRPr="009317F6">
              <w:rPr>
                <w:rFonts w:ascii="Arial" w:eastAsia="Calibri" w:hAnsi="Arial" w:cs="Arial"/>
              </w:rPr>
              <w:t xml:space="preserve">аказчика все уведомления, информацию и иные сообщения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>одрядчика, предусмотренные договором.</w:t>
            </w:r>
          </w:p>
        </w:tc>
      </w:tr>
      <w:tr w:rsidR="00386590" w:rsidRPr="00252234" w14:paraId="0C123D96" w14:textId="77777777" w:rsidTr="007E550C">
        <w:tc>
          <w:tcPr>
            <w:tcW w:w="711" w:type="dxa"/>
            <w:shd w:val="clear" w:color="auto" w:fill="auto"/>
          </w:tcPr>
          <w:p w14:paraId="220D8FA8" w14:textId="2D96BB4A" w:rsidR="00386590" w:rsidRPr="009317F6" w:rsidRDefault="00EA5B01" w:rsidP="0038659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86590" w:rsidRPr="009317F6">
              <w:rPr>
                <w:rFonts w:ascii="Arial" w:hAnsi="Arial" w:cs="Arial"/>
              </w:rPr>
              <w:t>.2.</w:t>
            </w:r>
          </w:p>
        </w:tc>
        <w:tc>
          <w:tcPr>
            <w:tcW w:w="9212" w:type="dxa"/>
            <w:shd w:val="clear" w:color="auto" w:fill="auto"/>
          </w:tcPr>
          <w:p w14:paraId="7D4CF2F9" w14:textId="1156DAF6" w:rsidR="00386590" w:rsidRPr="009317F6" w:rsidRDefault="0038659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eastAsia="Calibri" w:hAnsi="Arial" w:cs="Arial"/>
              </w:rPr>
              <w:t xml:space="preserve">В течение 5 календарных дней с момента подписания договора </w:t>
            </w:r>
            <w:r w:rsidR="00302434" w:rsidRPr="009317F6">
              <w:rPr>
                <w:rFonts w:ascii="Arial" w:eastAsia="Calibri" w:hAnsi="Arial" w:cs="Arial"/>
              </w:rPr>
              <w:t>с</w:t>
            </w:r>
            <w:r w:rsidRPr="009317F6">
              <w:rPr>
                <w:rFonts w:ascii="Arial" w:eastAsia="Calibri" w:hAnsi="Arial" w:cs="Arial"/>
              </w:rPr>
              <w:t xml:space="preserve">торонами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>аказчик назначает сво</w:t>
            </w:r>
            <w:r w:rsidR="00302434" w:rsidRPr="009317F6">
              <w:rPr>
                <w:rFonts w:ascii="Arial" w:eastAsia="Calibri" w:hAnsi="Arial" w:cs="Arial"/>
              </w:rPr>
              <w:t>его</w:t>
            </w:r>
            <w:r w:rsidRPr="009317F6">
              <w:rPr>
                <w:rFonts w:ascii="Arial" w:eastAsia="Calibri" w:hAnsi="Arial" w:cs="Arial"/>
              </w:rPr>
              <w:t xml:space="preserve">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 xml:space="preserve">редставителя и сообщает его данные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 xml:space="preserve">одрядчику в письменной форме. Представитель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 xml:space="preserve">аказчика действует от имени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 xml:space="preserve">аказчика на протяжении всего срока действия договора. Представитель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>аказчика направляет все уведомления, выдает инструкции, указания и иную информацию, предусмотренную договором</w:t>
            </w:r>
            <w:r w:rsidR="00302434" w:rsidRPr="009317F6">
              <w:rPr>
                <w:rFonts w:ascii="Arial" w:eastAsia="Calibri" w:hAnsi="Arial" w:cs="Arial"/>
              </w:rPr>
              <w:t>.</w:t>
            </w:r>
          </w:p>
        </w:tc>
      </w:tr>
      <w:tr w:rsidR="00386590" w:rsidRPr="00252234" w14:paraId="72D47496" w14:textId="77777777" w:rsidTr="007E550C">
        <w:tc>
          <w:tcPr>
            <w:tcW w:w="711" w:type="dxa"/>
            <w:shd w:val="clear" w:color="auto" w:fill="auto"/>
          </w:tcPr>
          <w:p w14:paraId="32D1522C" w14:textId="17D17A2B" w:rsidR="00386590" w:rsidRPr="009317F6" w:rsidRDefault="00EA5B01" w:rsidP="0038659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86590" w:rsidRPr="009317F6">
              <w:rPr>
                <w:rFonts w:ascii="Arial" w:hAnsi="Arial" w:cs="Arial"/>
              </w:rPr>
              <w:t>.3.</w:t>
            </w:r>
          </w:p>
        </w:tc>
        <w:tc>
          <w:tcPr>
            <w:tcW w:w="9212" w:type="dxa"/>
            <w:shd w:val="clear" w:color="auto" w:fill="auto"/>
          </w:tcPr>
          <w:p w14:paraId="1E909C2B" w14:textId="3880F7DA" w:rsidR="00386590" w:rsidRPr="009317F6" w:rsidRDefault="00386590" w:rsidP="00386590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317F6">
              <w:rPr>
                <w:rFonts w:ascii="Arial" w:eastAsia="Calibri" w:hAnsi="Arial" w:cs="Arial"/>
              </w:rPr>
              <w:t xml:space="preserve">При любых действиях </w:t>
            </w:r>
            <w:r w:rsidR="00302434" w:rsidRPr="009317F6">
              <w:rPr>
                <w:rFonts w:ascii="Arial" w:eastAsia="Calibri" w:hAnsi="Arial" w:cs="Arial"/>
              </w:rPr>
              <w:t>по</w:t>
            </w:r>
            <w:r w:rsidRPr="009317F6">
              <w:rPr>
                <w:rFonts w:ascii="Arial" w:eastAsia="Calibri" w:hAnsi="Arial" w:cs="Arial"/>
              </w:rPr>
              <w:t xml:space="preserve">дрядчика требующих участия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>аказчика:</w:t>
            </w:r>
          </w:p>
          <w:p w14:paraId="2CC3E601" w14:textId="155A9454" w:rsidR="00386590" w:rsidRPr="009317F6" w:rsidRDefault="00386590" w:rsidP="00386590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317F6">
              <w:rPr>
                <w:rFonts w:ascii="Arial" w:eastAsia="Calibri" w:hAnsi="Arial" w:cs="Arial"/>
              </w:rPr>
              <w:t xml:space="preserve">- </w:t>
            </w:r>
            <w:r w:rsidR="00302434" w:rsidRPr="009317F6">
              <w:rPr>
                <w:rFonts w:ascii="Arial" w:eastAsia="Calibri" w:hAnsi="Arial" w:cs="Arial"/>
              </w:rPr>
              <w:t>п</w:t>
            </w:r>
            <w:r w:rsidRPr="009317F6">
              <w:rPr>
                <w:rFonts w:ascii="Arial" w:eastAsia="Calibri" w:hAnsi="Arial" w:cs="Arial"/>
              </w:rPr>
              <w:t xml:space="preserve">одрядчик направляет уведомление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>аказчику за 10 календарных дней до даты планируемого действия;</w:t>
            </w:r>
          </w:p>
          <w:p w14:paraId="234A420B" w14:textId="4EF91BED" w:rsidR="00386590" w:rsidRPr="009317F6" w:rsidRDefault="00386590" w:rsidP="0038659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eastAsia="Calibri" w:hAnsi="Arial" w:cs="Arial"/>
              </w:rPr>
              <w:t xml:space="preserve">- </w:t>
            </w:r>
            <w:r w:rsidR="00302434" w:rsidRPr="009317F6">
              <w:rPr>
                <w:rFonts w:ascii="Arial" w:eastAsia="Calibri" w:hAnsi="Arial" w:cs="Arial"/>
              </w:rPr>
              <w:t>з</w:t>
            </w:r>
            <w:r w:rsidRPr="009317F6">
              <w:rPr>
                <w:rFonts w:ascii="Arial" w:eastAsia="Calibri" w:hAnsi="Arial" w:cs="Arial"/>
              </w:rPr>
              <w:t>аказчик обеспечивает участие своего представителя в сроки, указанные в уведомлении.</w:t>
            </w:r>
          </w:p>
        </w:tc>
      </w:tr>
    </w:tbl>
    <w:p w14:paraId="2457BBAC" w14:textId="77777777" w:rsidR="00386590" w:rsidRPr="009317F6" w:rsidRDefault="00386590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635EB1" w:rsidRPr="00252234" w14:paraId="6656935C" w14:textId="77777777" w:rsidTr="007E550C">
        <w:tc>
          <w:tcPr>
            <w:tcW w:w="711" w:type="dxa"/>
            <w:shd w:val="clear" w:color="auto" w:fill="auto"/>
          </w:tcPr>
          <w:p w14:paraId="71DCD91F" w14:textId="2A2A5EF4" w:rsidR="00E3752C" w:rsidRPr="00A01555" w:rsidRDefault="00EA5B01" w:rsidP="00E3752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B48F5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40826B2E" w14:textId="77777777" w:rsidR="00635EB1" w:rsidRPr="009317F6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  <w:lang w:eastAsia="ru-RU"/>
              </w:rPr>
              <w:t>Конфиденциальность</w:t>
            </w:r>
          </w:p>
        </w:tc>
      </w:tr>
      <w:tr w:rsidR="00635EB1" w:rsidRPr="00252234" w14:paraId="37A0DBC7" w14:textId="77777777" w:rsidTr="007E550C">
        <w:tc>
          <w:tcPr>
            <w:tcW w:w="711" w:type="dxa"/>
            <w:shd w:val="clear" w:color="auto" w:fill="auto"/>
          </w:tcPr>
          <w:p w14:paraId="22600D7C" w14:textId="757272E2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6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  <w:shd w:val="clear" w:color="auto" w:fill="auto"/>
          </w:tcPr>
          <w:p w14:paraId="59F21873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Каждая из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торон обязана обеспечить защиту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к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онфиденциальной информации, ставшей доступной ей в рамках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а, от несанкционированного использования, распространения или публикации.</w:t>
            </w:r>
          </w:p>
        </w:tc>
      </w:tr>
      <w:tr w:rsidR="00635EB1" w:rsidRPr="00252234" w14:paraId="5D85E602" w14:textId="77777777" w:rsidTr="007E550C">
        <w:tc>
          <w:tcPr>
            <w:tcW w:w="711" w:type="dxa"/>
            <w:shd w:val="clear" w:color="auto" w:fill="auto"/>
          </w:tcPr>
          <w:p w14:paraId="311C3FA1" w14:textId="333288D8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212" w:type="dxa"/>
            <w:shd w:val="clear" w:color="auto" w:fill="auto"/>
          </w:tcPr>
          <w:p w14:paraId="23C1D144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Для целей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термин «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к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онфиденциальная информация» означает любую информацию по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</w:t>
            </w:r>
            <w:r w:rsidR="00EE373E" w:rsidRPr="009317F6">
              <w:rPr>
                <w:rFonts w:ascii="Arial" w:eastAsia="Times New Roman" w:hAnsi="Arial" w:cs="Arial"/>
                <w:lang w:eastAsia="ru-RU"/>
              </w:rPr>
              <w:t>ую требованиям законодательства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, или информация, прямо названная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торонами конфиденциальной.</w:t>
            </w:r>
          </w:p>
        </w:tc>
      </w:tr>
      <w:tr w:rsidR="00635EB1" w:rsidRPr="00252234" w14:paraId="5AFF59F1" w14:textId="77777777" w:rsidTr="007E550C">
        <w:tc>
          <w:tcPr>
            <w:tcW w:w="711" w:type="dxa"/>
            <w:shd w:val="clear" w:color="auto" w:fill="auto"/>
          </w:tcPr>
          <w:p w14:paraId="74D5BF6D" w14:textId="2A0A66F3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.3.</w:t>
            </w:r>
          </w:p>
        </w:tc>
        <w:tc>
          <w:tcPr>
            <w:tcW w:w="9212" w:type="dxa"/>
            <w:shd w:val="clear" w:color="auto" w:fill="auto"/>
          </w:tcPr>
          <w:p w14:paraId="471DBD98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Защита конфиденциальной информации должна обеспечиваться в период исполнения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а, в течение трех лет после окончания его действия, а в отношении секрета производства – до тех пор, пока сохраняется конфиденциальность сведений, составляющих его содержание. Соответствующая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торона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 несет ответственность за действия (бездействие) своих работников и иных лиц, получивших доступ к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к</w:t>
            </w:r>
            <w:r w:rsidRPr="009317F6">
              <w:rPr>
                <w:rFonts w:ascii="Arial" w:eastAsia="Times New Roman" w:hAnsi="Arial" w:cs="Arial"/>
                <w:lang w:eastAsia="ru-RU"/>
              </w:rPr>
              <w:t>онфиденциальной информации.</w:t>
            </w:r>
          </w:p>
        </w:tc>
      </w:tr>
      <w:tr w:rsidR="00635EB1" w:rsidRPr="00252234" w14:paraId="0894D0E2" w14:textId="77777777" w:rsidTr="007E550C">
        <w:tc>
          <w:tcPr>
            <w:tcW w:w="711" w:type="dxa"/>
            <w:shd w:val="clear" w:color="auto" w:fill="auto"/>
          </w:tcPr>
          <w:p w14:paraId="112A57B5" w14:textId="146A8760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.4.</w:t>
            </w:r>
          </w:p>
        </w:tc>
        <w:tc>
          <w:tcPr>
            <w:tcW w:w="9212" w:type="dxa"/>
            <w:shd w:val="clear" w:color="auto" w:fill="auto"/>
          </w:tcPr>
          <w:p w14:paraId="20737679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Обязательства по соблюдению конфиденциальности, предусмотренные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ом, не затрагивают случаи предоставления информации государственным органам власти в порядке, установленном законодательством РФ, а также не будут распространяться на общедоступную информацию, которая становится известна третьим лицам не по вине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торон.</w:t>
            </w:r>
          </w:p>
        </w:tc>
      </w:tr>
      <w:tr w:rsidR="00635EB1" w:rsidRPr="00252234" w14:paraId="55E79474" w14:textId="77777777" w:rsidTr="007E550C">
        <w:tc>
          <w:tcPr>
            <w:tcW w:w="711" w:type="dxa"/>
            <w:shd w:val="clear" w:color="auto" w:fill="auto"/>
          </w:tcPr>
          <w:p w14:paraId="501E282C" w14:textId="631C21FB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.5.</w:t>
            </w:r>
          </w:p>
        </w:tc>
        <w:tc>
          <w:tcPr>
            <w:tcW w:w="9212" w:type="dxa"/>
            <w:shd w:val="clear" w:color="auto" w:fill="auto"/>
          </w:tcPr>
          <w:p w14:paraId="2FF7F10F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Убытки, вызванные нарушением условий конфиденциальности, определяются и возмещаются в с</w:t>
            </w:r>
            <w:r w:rsidR="00EE373E" w:rsidRPr="009317F6">
              <w:rPr>
                <w:rFonts w:ascii="Arial" w:eastAsia="Times New Roman" w:hAnsi="Arial" w:cs="Arial"/>
                <w:lang w:eastAsia="ru-RU"/>
              </w:rPr>
              <w:t>оответствии с законодательством</w:t>
            </w:r>
            <w:r w:rsidRPr="009317F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2951D9" w:rsidRPr="00252234" w14:paraId="73A8BAC9" w14:textId="77777777" w:rsidTr="007E550C">
        <w:tc>
          <w:tcPr>
            <w:tcW w:w="711" w:type="dxa"/>
            <w:shd w:val="clear" w:color="auto" w:fill="auto"/>
          </w:tcPr>
          <w:p w14:paraId="30371556" w14:textId="3206733F" w:rsidR="002951D9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="00A01555">
              <w:rPr>
                <w:rFonts w:ascii="Arial" w:hAnsi="Arial" w:cs="Arial"/>
                <w:b w:val="0"/>
                <w:sz w:val="22"/>
                <w:szCs w:val="22"/>
              </w:rPr>
              <w:t>.6</w:t>
            </w:r>
            <w:r w:rsidR="002951D9" w:rsidRPr="009317F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4C3A4CFF" w14:textId="1D939509" w:rsidR="002951D9" w:rsidRPr="009317F6" w:rsidRDefault="002951D9" w:rsidP="008C14C8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Стороны принимают на себя обязательство сохранять в тайне конфиденциальную информацию, передаваемую ими друг другу в устной, письменной и иной форме, или ставшую им известной вследствие исполнения договора.</w:t>
            </w:r>
          </w:p>
        </w:tc>
      </w:tr>
    </w:tbl>
    <w:p w14:paraId="2B129D4B" w14:textId="77777777" w:rsidR="00B64B55" w:rsidRPr="009317F6" w:rsidRDefault="00B64B55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3165A5" w:rsidRPr="00252234" w14:paraId="0BB17549" w14:textId="77777777" w:rsidTr="007E550C">
        <w:tc>
          <w:tcPr>
            <w:tcW w:w="711" w:type="dxa"/>
            <w:shd w:val="clear" w:color="auto" w:fill="auto"/>
          </w:tcPr>
          <w:p w14:paraId="35B8A095" w14:textId="13F08F64" w:rsidR="00E3752C" w:rsidRPr="009317F6" w:rsidRDefault="00EA5B01" w:rsidP="00E3752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64B55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06F54DAC" w14:textId="77777777" w:rsidR="003165A5" w:rsidRPr="009317F6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hAnsi="Arial" w:cs="Arial"/>
                <w:b/>
              </w:rPr>
              <w:t>Антикоррупционная оговорка</w:t>
            </w:r>
          </w:p>
        </w:tc>
      </w:tr>
      <w:tr w:rsidR="00635EB1" w:rsidRPr="00252234" w14:paraId="617460B0" w14:textId="77777777" w:rsidTr="007E550C">
        <w:tc>
          <w:tcPr>
            <w:tcW w:w="711" w:type="dxa"/>
            <w:shd w:val="clear" w:color="auto" w:fill="auto"/>
          </w:tcPr>
          <w:p w14:paraId="31ED3508" w14:textId="018DD730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  <w:shd w:val="clear" w:color="auto" w:fill="auto"/>
          </w:tcPr>
          <w:p w14:paraId="741840A1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При исполнении своих обязательств по </w:t>
            </w:r>
            <w:r w:rsidR="000B6ADB" w:rsidRPr="009317F6">
              <w:rPr>
                <w:rFonts w:ascii="Arial" w:eastAsia="Times New Roman" w:hAnsi="Arial" w:cs="Arial"/>
                <w:lang w:eastAsia="ru-RU"/>
              </w:rPr>
              <w:t>д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у </w:t>
            </w:r>
            <w:r w:rsidR="000B6ADB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тороны, их аффилированные лица, работники или посредники не выплачивают, не предлагают выплатить и не разрешают выплату денежных средств или ценностей, прямо или косвенно, любым лицам, для оказания влияния на действия или решения этих лиц с целью получить неправомерные преимущества или иные неправомерные цели.</w:t>
            </w:r>
          </w:p>
        </w:tc>
      </w:tr>
      <w:tr w:rsidR="00635EB1" w:rsidRPr="00252234" w14:paraId="1526D0F3" w14:textId="77777777" w:rsidTr="007E550C">
        <w:tc>
          <w:tcPr>
            <w:tcW w:w="711" w:type="dxa"/>
            <w:shd w:val="clear" w:color="auto" w:fill="auto"/>
          </w:tcPr>
          <w:p w14:paraId="48AE380C" w14:textId="3B91A5C1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212" w:type="dxa"/>
            <w:shd w:val="clear" w:color="auto" w:fill="auto"/>
          </w:tcPr>
          <w:p w14:paraId="5EA904B7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При исполнении обязательств по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у </w:t>
            </w:r>
            <w:r w:rsidR="000B6ADB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тороны, их аффилированные лица, работники или посредники не осуществляют действия, квалифицируемые применимым для целей </w:t>
            </w:r>
            <w:r w:rsidR="000B6ADB" w:rsidRPr="009317F6">
              <w:rPr>
                <w:rFonts w:ascii="Arial" w:eastAsia="Times New Roman" w:hAnsi="Arial" w:cs="Arial"/>
                <w:lang w:eastAsia="ru-RU"/>
              </w:rPr>
              <w:t>д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</w:tc>
      </w:tr>
      <w:tr w:rsidR="00635EB1" w:rsidRPr="00252234" w14:paraId="4F1B8C70" w14:textId="77777777" w:rsidTr="007E550C">
        <w:tc>
          <w:tcPr>
            <w:tcW w:w="711" w:type="dxa"/>
            <w:shd w:val="clear" w:color="auto" w:fill="auto"/>
          </w:tcPr>
          <w:p w14:paraId="0D2AC668" w14:textId="135D251A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.3.</w:t>
            </w:r>
          </w:p>
        </w:tc>
        <w:tc>
          <w:tcPr>
            <w:tcW w:w="9212" w:type="dxa"/>
            <w:shd w:val="clear" w:color="auto" w:fill="auto"/>
          </w:tcPr>
          <w:p w14:paraId="3D0A4C3D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Каждая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торона отказывается от стимулирования работников другой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 и направленного на обеспечение выполнения этим работником д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ействий в пользу стимулирующей 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тороны.</w:t>
            </w:r>
          </w:p>
        </w:tc>
      </w:tr>
      <w:tr w:rsidR="00635EB1" w:rsidRPr="00252234" w14:paraId="49A48C53" w14:textId="77777777" w:rsidTr="007E550C">
        <w:tc>
          <w:tcPr>
            <w:tcW w:w="711" w:type="dxa"/>
            <w:shd w:val="clear" w:color="auto" w:fill="auto"/>
          </w:tcPr>
          <w:p w14:paraId="6EE77B14" w14:textId="7A03D6DC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.4.</w:t>
            </w:r>
          </w:p>
        </w:tc>
        <w:tc>
          <w:tcPr>
            <w:tcW w:w="9212" w:type="dxa"/>
            <w:shd w:val="clear" w:color="auto" w:fill="auto"/>
          </w:tcPr>
          <w:p w14:paraId="416998AA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Под действиями работника, осуществляемыми в пользу стимулирующей его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тороны, понимаются:</w:t>
            </w:r>
          </w:p>
          <w:p w14:paraId="0B1288E7" w14:textId="77777777" w:rsidR="00635EB1" w:rsidRPr="009317F6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предоставление неоправданных преимуществ по сравнению с другими контрагентами;</w:t>
            </w:r>
          </w:p>
          <w:p w14:paraId="611AC2E8" w14:textId="77777777" w:rsidR="00635EB1" w:rsidRPr="009317F6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каких-либо гарантий;</w:t>
            </w:r>
          </w:p>
          <w:p w14:paraId="5AB438F0" w14:textId="77777777" w:rsidR="00635EB1" w:rsidRPr="009317F6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ускорение существующих процедур;</w:t>
            </w:r>
          </w:p>
          <w:p w14:paraId="4EF9364A" w14:textId="77777777" w:rsidR="00635EB1" w:rsidRPr="009317F6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>торонами.</w:t>
            </w:r>
          </w:p>
        </w:tc>
      </w:tr>
      <w:tr w:rsidR="00635EB1" w:rsidRPr="00252234" w14:paraId="3AD586BA" w14:textId="77777777" w:rsidTr="007E550C">
        <w:tc>
          <w:tcPr>
            <w:tcW w:w="711" w:type="dxa"/>
            <w:shd w:val="clear" w:color="auto" w:fill="auto"/>
          </w:tcPr>
          <w:p w14:paraId="48A82504" w14:textId="19C3B94E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.5.</w:t>
            </w:r>
          </w:p>
        </w:tc>
        <w:tc>
          <w:tcPr>
            <w:tcW w:w="9212" w:type="dxa"/>
            <w:shd w:val="clear" w:color="auto" w:fill="auto"/>
          </w:tcPr>
          <w:p w14:paraId="75A0F4A0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hAnsi="Arial" w:cs="Arial"/>
                <w:lang w:eastAsia="ru-RU"/>
              </w:rPr>
              <w:t xml:space="preserve">В случае возникновения у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тороны подозрений, что произошло или может произойти нарушение статьи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а, соответствующая </w:t>
            </w:r>
            <w:r w:rsidR="004F4E0D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торона обязуется уведомить другую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торону в письменной форме. В письменном уведомлении </w:t>
            </w:r>
            <w:r w:rsidR="004F4E0D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настоящей статьи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а. После направления письменного уведомления соответствующая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торона имеет право приостановить исполнение обязательств по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у до получения от другой </w:t>
            </w:r>
            <w:r w:rsidR="004F4E0D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>тороны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      </w:r>
          </w:p>
        </w:tc>
      </w:tr>
      <w:tr w:rsidR="00635EB1" w:rsidRPr="00252234" w14:paraId="4060435F" w14:textId="77777777" w:rsidTr="007E550C">
        <w:tc>
          <w:tcPr>
            <w:tcW w:w="711" w:type="dxa"/>
            <w:shd w:val="clear" w:color="auto" w:fill="auto"/>
          </w:tcPr>
          <w:p w14:paraId="2C9E56ED" w14:textId="559345BA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.6.</w:t>
            </w:r>
          </w:p>
        </w:tc>
        <w:tc>
          <w:tcPr>
            <w:tcW w:w="9212" w:type="dxa"/>
            <w:shd w:val="clear" w:color="auto" w:fill="auto"/>
          </w:tcPr>
          <w:p w14:paraId="51799544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hAnsi="Arial" w:cs="Arial"/>
                <w:lang w:eastAsia="ru-RU"/>
              </w:rPr>
              <w:t xml:space="preserve">Стороны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а признают проведение процедур по предотвращению коррупции и контролируют их соблюдение. При этом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</w:t>
            </w:r>
            <w:r w:rsidR="004F4E0D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тороны обеспечивают реализацию процедур по проведению проверок в целях предотвращения рисков вовлечения </w:t>
            </w:r>
            <w:r w:rsidR="004F4E0D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>торон в коррупционную деятельность.</w:t>
            </w:r>
          </w:p>
        </w:tc>
      </w:tr>
      <w:tr w:rsidR="00635EB1" w:rsidRPr="00252234" w14:paraId="3A6F4DCC" w14:textId="77777777" w:rsidTr="007E550C">
        <w:tc>
          <w:tcPr>
            <w:tcW w:w="711" w:type="dxa"/>
            <w:shd w:val="clear" w:color="auto" w:fill="auto"/>
          </w:tcPr>
          <w:p w14:paraId="48055C0B" w14:textId="6B64E70E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.7.</w:t>
            </w:r>
          </w:p>
        </w:tc>
        <w:tc>
          <w:tcPr>
            <w:tcW w:w="9212" w:type="dxa"/>
            <w:shd w:val="clear" w:color="auto" w:fill="auto"/>
          </w:tcPr>
          <w:p w14:paraId="10A8E53F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hAnsi="Arial" w:cs="Arial"/>
                <w:lang w:eastAsia="ru-RU"/>
              </w:rPr>
              <w:t xml:space="preserve">Стороны гарантируют осуществление надлежащего разбирательства по представленным в рамках исполнения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</w:tc>
      </w:tr>
      <w:tr w:rsidR="00635EB1" w:rsidRPr="00252234" w14:paraId="5F95E9EF" w14:textId="77777777" w:rsidTr="007E550C">
        <w:tc>
          <w:tcPr>
            <w:tcW w:w="711" w:type="dxa"/>
            <w:shd w:val="clear" w:color="auto" w:fill="auto"/>
          </w:tcPr>
          <w:p w14:paraId="5B084F85" w14:textId="51DB786F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.8.</w:t>
            </w:r>
          </w:p>
        </w:tc>
        <w:tc>
          <w:tcPr>
            <w:tcW w:w="9212" w:type="dxa"/>
            <w:shd w:val="clear" w:color="auto" w:fill="auto"/>
          </w:tcPr>
          <w:p w14:paraId="68DF74EF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hAnsi="Arial" w:cs="Arial"/>
                <w:lang w:eastAsia="ru-RU"/>
              </w:rPr>
              <w:t xml:space="preserve">Стороны гарантируют полную конфиденциальность по вопросам исполнения настоящей статьи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а, а также отсутствие негативных последствий как для обращающейся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тороны в целом, так и для конкретных работников обращающейся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>тороны, сообщивших о факте нарушений.</w:t>
            </w:r>
          </w:p>
        </w:tc>
      </w:tr>
      <w:tr w:rsidR="00635EB1" w:rsidRPr="00252234" w14:paraId="3C2F1EBA" w14:textId="77777777" w:rsidTr="007E550C">
        <w:tc>
          <w:tcPr>
            <w:tcW w:w="711" w:type="dxa"/>
            <w:shd w:val="clear" w:color="auto" w:fill="auto"/>
          </w:tcPr>
          <w:p w14:paraId="153C725C" w14:textId="2885132B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.9.</w:t>
            </w:r>
          </w:p>
        </w:tc>
        <w:tc>
          <w:tcPr>
            <w:tcW w:w="9212" w:type="dxa"/>
            <w:shd w:val="clear" w:color="auto" w:fill="auto"/>
          </w:tcPr>
          <w:p w14:paraId="4AFBE28D" w14:textId="77777777" w:rsidR="00635EB1" w:rsidRPr="009317F6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9317F6">
              <w:rPr>
                <w:rFonts w:ascii="Arial" w:hAnsi="Arial" w:cs="Arial"/>
                <w:lang w:eastAsia="ru-RU"/>
              </w:rPr>
              <w:t xml:space="preserve">В случае нарушения одной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тороной обязательств воздерживаться от запрещенных в настоящей статье действий и/или неполучения другой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тороной в установленный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ом срок подтверждения, что нарушения не произошло или не произойдет, другая </w:t>
            </w:r>
            <w:r w:rsidR="000B6ADB" w:rsidRPr="009317F6">
              <w:rPr>
                <w:rFonts w:ascii="Arial" w:hAnsi="Arial" w:cs="Arial"/>
                <w:lang w:eastAsia="ru-RU"/>
              </w:rPr>
              <w:t>с</w:t>
            </w:r>
            <w:r w:rsidRPr="009317F6">
              <w:rPr>
                <w:rFonts w:ascii="Arial" w:hAnsi="Arial" w:cs="Arial"/>
                <w:lang w:eastAsia="ru-RU"/>
              </w:rPr>
              <w:t xml:space="preserve">торона может расторгнуть </w:t>
            </w:r>
            <w:r w:rsidR="000B6ADB" w:rsidRPr="009317F6">
              <w:rPr>
                <w:rFonts w:ascii="Arial" w:hAnsi="Arial" w:cs="Arial"/>
                <w:lang w:eastAsia="ru-RU"/>
              </w:rPr>
              <w:t>д</w:t>
            </w:r>
            <w:r w:rsidR="00090C53" w:rsidRPr="009317F6">
              <w:rPr>
                <w:rFonts w:ascii="Arial" w:hAnsi="Arial" w:cs="Arial"/>
                <w:lang w:eastAsia="ru-RU"/>
              </w:rPr>
              <w:t>оговор</w:t>
            </w:r>
            <w:r w:rsidRPr="009317F6">
              <w:rPr>
                <w:rFonts w:ascii="Arial" w:hAnsi="Arial" w:cs="Arial"/>
                <w:lang w:eastAsia="ru-RU"/>
              </w:rPr>
              <w:t xml:space="preserve"> в установленном законом порядке. Сторона, по чьей инициативе по основаниям, предусмотренным положениями настоящей статьи, был расторгнут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Pr="009317F6">
              <w:rPr>
                <w:rFonts w:ascii="Arial" w:hAnsi="Arial" w:cs="Arial"/>
                <w:lang w:eastAsia="ru-RU"/>
              </w:rPr>
              <w:t>, вправе требовать возмещения реального ущерба, возникшего в результате такого расторжения.</w:t>
            </w:r>
          </w:p>
        </w:tc>
      </w:tr>
    </w:tbl>
    <w:p w14:paraId="71C44254" w14:textId="77777777" w:rsidR="00124F7D" w:rsidRPr="009317F6" w:rsidRDefault="00124F7D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635EB1" w:rsidRPr="00252234" w14:paraId="61619F66" w14:textId="77777777" w:rsidTr="007E550C">
        <w:tc>
          <w:tcPr>
            <w:tcW w:w="711" w:type="dxa"/>
            <w:shd w:val="clear" w:color="auto" w:fill="auto"/>
          </w:tcPr>
          <w:p w14:paraId="11318F39" w14:textId="05CF23B4" w:rsidR="00635EB1" w:rsidRPr="009317F6" w:rsidRDefault="00EA5B01" w:rsidP="00B64B5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B64B55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3550372E" w14:textId="77777777" w:rsidR="00635EB1" w:rsidRPr="009317F6" w:rsidRDefault="00733C30" w:rsidP="001B48F5">
            <w:pPr>
              <w:spacing w:before="120" w:after="120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З</w:t>
            </w:r>
            <w:r w:rsidR="008B7B77" w:rsidRPr="009317F6">
              <w:rPr>
                <w:rFonts w:ascii="Arial" w:hAnsi="Arial" w:cs="Arial"/>
                <w:b/>
              </w:rPr>
              <w:t xml:space="preserve">аверения об </w:t>
            </w:r>
            <w:r w:rsidR="00AA37C6" w:rsidRPr="009317F6">
              <w:rPr>
                <w:rFonts w:ascii="Arial" w:hAnsi="Arial" w:cs="Arial"/>
                <w:b/>
              </w:rPr>
              <w:t>обстоятельствах</w:t>
            </w:r>
          </w:p>
        </w:tc>
      </w:tr>
      <w:tr w:rsidR="00733C30" w:rsidRPr="00252234" w14:paraId="00D338E7" w14:textId="77777777" w:rsidTr="007E550C">
        <w:tc>
          <w:tcPr>
            <w:tcW w:w="711" w:type="dxa"/>
          </w:tcPr>
          <w:p w14:paraId="792CF507" w14:textId="784AEE47" w:rsidR="00733C30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</w:tcPr>
          <w:p w14:paraId="4CC0F9BD" w14:textId="77777777" w:rsidR="00776979" w:rsidRPr="009317F6" w:rsidRDefault="00776979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  <w:lang w:eastAsia="ru-RU"/>
              </w:rPr>
              <w:t>Общие заверения об обстоятельствах</w:t>
            </w:r>
          </w:p>
          <w:p w14:paraId="2239AC97" w14:textId="77777777" w:rsidR="00733C30" w:rsidRPr="009317F6" w:rsidRDefault="00086B8B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lang w:eastAsia="ru-RU"/>
              </w:rPr>
              <w:t>С</w:t>
            </w:r>
            <w:r w:rsidR="00733C30" w:rsidRPr="009317F6">
              <w:rPr>
                <w:rFonts w:ascii="Arial" w:hAnsi="Arial" w:cs="Arial"/>
                <w:lang w:eastAsia="ru-RU"/>
              </w:rPr>
              <w:t xml:space="preserve">тороны заверяют </w:t>
            </w:r>
            <w:r w:rsidR="001E5955" w:rsidRPr="009317F6">
              <w:rPr>
                <w:rFonts w:ascii="Arial" w:hAnsi="Arial" w:cs="Arial"/>
                <w:lang w:eastAsia="ru-RU"/>
              </w:rPr>
              <w:t xml:space="preserve">и гарантируют </w:t>
            </w:r>
            <w:r w:rsidR="00733C30" w:rsidRPr="009317F6">
              <w:rPr>
                <w:rFonts w:ascii="Arial" w:hAnsi="Arial" w:cs="Arial"/>
                <w:lang w:eastAsia="ru-RU"/>
              </w:rPr>
              <w:t>друг друг</w:t>
            </w:r>
            <w:r w:rsidR="001E5955" w:rsidRPr="009317F6">
              <w:rPr>
                <w:rFonts w:ascii="Arial" w:hAnsi="Arial" w:cs="Arial"/>
                <w:lang w:eastAsia="ru-RU"/>
              </w:rPr>
              <w:t>у</w:t>
            </w:r>
            <w:r w:rsidR="00733C30" w:rsidRPr="009317F6">
              <w:rPr>
                <w:rFonts w:ascii="Arial" w:hAnsi="Arial" w:cs="Arial"/>
                <w:lang w:eastAsia="ru-RU"/>
              </w:rPr>
              <w:t xml:space="preserve">, что обстоятельства, указанные </w:t>
            </w:r>
            <w:r w:rsidR="001E5955" w:rsidRPr="009317F6">
              <w:rPr>
                <w:rFonts w:ascii="Arial" w:hAnsi="Arial" w:cs="Arial"/>
                <w:lang w:eastAsia="ru-RU"/>
              </w:rPr>
              <w:t>ниже</w:t>
            </w:r>
            <w:r w:rsidR="00733C30" w:rsidRPr="009317F6">
              <w:rPr>
                <w:rFonts w:ascii="Arial" w:hAnsi="Arial" w:cs="Arial"/>
                <w:lang w:eastAsia="ru-RU"/>
              </w:rPr>
              <w:t xml:space="preserve">, а также прямо упомянутые в качестве заверений в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="00733C30" w:rsidRPr="009317F6">
              <w:rPr>
                <w:rFonts w:ascii="Arial" w:hAnsi="Arial" w:cs="Arial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="00733C30" w:rsidRPr="009317F6">
              <w:rPr>
                <w:rFonts w:ascii="Arial" w:hAnsi="Arial" w:cs="Arial"/>
                <w:lang w:eastAsia="ru-RU"/>
              </w:rPr>
              <w:t>а:</w:t>
            </w:r>
          </w:p>
          <w:p w14:paraId="199EEA09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сторона обладает правоспособностью для заключения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а, а также исполнения своих обязательств по нему;</w:t>
            </w:r>
          </w:p>
          <w:p w14:paraId="00851232" w14:textId="77777777" w:rsidR="004C0D69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сторона выполнила все требования по одобрению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>,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утверждению,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 xml:space="preserve"> уведомлению,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получению согласия на заключение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>а</w:t>
            </w:r>
            <w:r w:rsidRPr="009317F6">
              <w:rPr>
                <w:rFonts w:ascii="Arial" w:eastAsia="Times New Roman" w:hAnsi="Arial" w:cs="Arial"/>
                <w:lang w:eastAsia="ru-RU"/>
              </w:rPr>
              <w:t>, если это требуется в соответствии с законодательством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>, учредительными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или 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>внутренними документами стороны;</w:t>
            </w:r>
            <w:r w:rsidR="004C0D69" w:rsidRPr="009317F6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14:paraId="0C17C11D" w14:textId="77777777" w:rsidR="004C0D69" w:rsidRPr="009317F6" w:rsidRDefault="004C0D6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lastRenderedPageBreak/>
              <w:t xml:space="preserve">все разрешения, согласия и одобрения государственных и иных органов, которые сторона обязана получить для заключения и исполнения договора, были ею получены, имеют юридическую силу и являются действительными, и все их условия соблюдаются; </w:t>
            </w:r>
          </w:p>
          <w:p w14:paraId="06582AD0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все выше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 xml:space="preserve">указанные необходимые одобрения, 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утверждения, 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 xml:space="preserve">уведомления, согласия на заключение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>а исполнены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стороной в установленном порядке и могут быть предоставлены другой стороне по ее запросу;</w:t>
            </w:r>
          </w:p>
          <w:p w14:paraId="7F6F3228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сторона предприняла все действия по надлежащему оформлению полномочий лиц на заключение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а; лица, подписывающие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от имени этой стороны, уполномочены совершить такие действия;</w:t>
            </w:r>
          </w:p>
          <w:p w14:paraId="67E420C0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заключение и исполнение стороной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не противоречит законодательству, учредит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>ельным и внутренним документам этой стороны</w:t>
            </w:r>
            <w:r w:rsidRPr="009317F6">
              <w:rPr>
                <w:rFonts w:ascii="Arial" w:eastAsia="Times New Roman" w:hAnsi="Arial" w:cs="Arial"/>
                <w:lang w:eastAsia="ru-RU"/>
              </w:rPr>
              <w:t>;</w:t>
            </w:r>
          </w:p>
          <w:p w14:paraId="35C963DB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против стороны не подано заявлений в суд, </w:t>
            </w:r>
            <w:r w:rsidR="001E5955" w:rsidRPr="009317F6">
              <w:rPr>
                <w:rFonts w:ascii="Arial" w:eastAsia="Times New Roman" w:hAnsi="Arial" w:cs="Arial"/>
                <w:lang w:eastAsia="ru-RU"/>
              </w:rPr>
              <w:t xml:space="preserve">государственный или иной орган </w:t>
            </w:r>
            <w:r w:rsidRPr="009317F6">
              <w:rPr>
                <w:rFonts w:ascii="Arial" w:eastAsia="Times New Roman" w:hAnsi="Arial" w:cs="Arial"/>
                <w:lang w:eastAsia="ru-RU"/>
              </w:rPr>
              <w:t>и отсутствуют любые иные обстоятельства, которые могут привести к недействительности или повлиять на способность этой стороны надлежащим образом исполнять свои обязательства;</w:t>
            </w:r>
          </w:p>
          <w:p w14:paraId="0A0896F0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финансовое состояние стороны не отвечает признакам несостоятельности (банкротства)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,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заключение и исполнение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не создает угрозы возникновения указанных обстоятельств;</w:t>
            </w:r>
          </w:p>
          <w:p w14:paraId="06932884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все хозяйственные операции стороны являются реальными и отражаются в отчетности в установленном законодательством порядке; сторона своевременно уплачивает все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 xml:space="preserve">необходимые </w:t>
            </w:r>
            <w:r w:rsidRPr="009317F6">
              <w:rPr>
                <w:rFonts w:ascii="Arial" w:eastAsia="Times New Roman" w:hAnsi="Arial" w:cs="Arial"/>
                <w:lang w:eastAsia="ru-RU"/>
              </w:rPr>
              <w:t>налоги и сборы;</w:t>
            </w:r>
          </w:p>
          <w:p w14:paraId="568613B0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отсутствуют обстоятельства, свидетельствующие о заключении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на невыгодных или несп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раведливых для стороны условиях,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условия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не обременительны и не нарушают баланс интересов сторон;</w:t>
            </w:r>
          </w:p>
          <w:p w14:paraId="70AE2891" w14:textId="77777777" w:rsidR="00733C30" w:rsidRPr="009317F6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отсутствует конфликт интересов у стороны, ее работников или лиц, привлекаемых ею к исполнению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 (далее – заинтересованные лица), под которым понимается ситуация, при которой заинтересованность влияет или может повлиять на надлежащее исполнение обязанностей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по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у</w:t>
            </w:r>
            <w:r w:rsidRPr="009317F6">
              <w:rPr>
                <w:rFonts w:ascii="Arial" w:eastAsia="Times New Roman" w:hAnsi="Arial" w:cs="Arial"/>
                <w:lang w:eastAsia="ru-RU"/>
              </w:rPr>
              <w:t>, и при которой возникает или может возникнуть противоречие между заинтересованн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ым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лиц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ом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и интересами другой стороны, способное привести к причинению вреда правам и законным интересам, имуществу и/или деловой репутации этой другой стороны;</w:t>
            </w:r>
          </w:p>
          <w:p w14:paraId="64573683" w14:textId="77777777" w:rsidR="00B64B55" w:rsidRPr="009317F6" w:rsidRDefault="00733C30" w:rsidP="008C6F2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каждый документ, представленный стороной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в любой форме</w:t>
            </w:r>
            <w:r w:rsidRPr="009317F6">
              <w:rPr>
                <w:rFonts w:ascii="Arial" w:eastAsia="Times New Roman" w:hAnsi="Arial" w:cs="Arial"/>
                <w:lang w:eastAsia="ru-RU"/>
              </w:rPr>
              <w:t>, является достоверным и действитель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ным на дату его предоставления</w:t>
            </w:r>
            <w:r w:rsidRPr="009317F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635EB1" w:rsidRPr="00252234" w14:paraId="77079260" w14:textId="77777777" w:rsidTr="007E550C">
        <w:tc>
          <w:tcPr>
            <w:tcW w:w="711" w:type="dxa"/>
          </w:tcPr>
          <w:p w14:paraId="423AAC51" w14:textId="4CBC8F6A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8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212" w:type="dxa"/>
          </w:tcPr>
          <w:p w14:paraId="5FF17452" w14:textId="77777777" w:rsidR="00776979" w:rsidRPr="009317F6" w:rsidRDefault="00776979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  <w:lang w:eastAsia="ru-RU"/>
              </w:rPr>
              <w:t>Заверения об обстоятельствах контрагента</w:t>
            </w:r>
          </w:p>
          <w:p w14:paraId="4D084B60" w14:textId="77777777" w:rsidR="00635EB1" w:rsidRPr="009317F6" w:rsidRDefault="005A059C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lang w:eastAsia="ru-RU"/>
              </w:rPr>
              <w:t>К</w:t>
            </w:r>
            <w:r w:rsidR="0061518A" w:rsidRPr="009317F6">
              <w:rPr>
                <w:rFonts w:ascii="Arial" w:hAnsi="Arial" w:cs="Arial"/>
                <w:lang w:eastAsia="ru-RU"/>
              </w:rPr>
              <w:t xml:space="preserve">онтрагент заверяет и гарантирует </w:t>
            </w:r>
            <w:r w:rsidR="007E0180" w:rsidRPr="009317F6">
              <w:rPr>
                <w:rFonts w:ascii="Arial" w:hAnsi="Arial" w:cs="Arial"/>
                <w:lang w:eastAsia="ru-RU"/>
              </w:rPr>
              <w:t>о</w:t>
            </w:r>
            <w:r w:rsidR="0061518A" w:rsidRPr="009317F6">
              <w:rPr>
                <w:rFonts w:ascii="Arial" w:hAnsi="Arial" w:cs="Arial"/>
                <w:lang w:eastAsia="ru-RU"/>
              </w:rPr>
              <w:t xml:space="preserve">бществу, что обстоятельства, указанные ниже, а также прямо упомянутые в качестве заверений в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="0061518A" w:rsidRPr="009317F6">
              <w:rPr>
                <w:rFonts w:ascii="Arial" w:hAnsi="Arial" w:cs="Arial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="0061518A" w:rsidRPr="009317F6">
              <w:rPr>
                <w:rFonts w:ascii="Arial" w:hAnsi="Arial" w:cs="Arial"/>
                <w:lang w:eastAsia="ru-RU"/>
              </w:rPr>
              <w:t>а:</w:t>
            </w:r>
          </w:p>
          <w:p w14:paraId="524076B1" w14:textId="77777777" w:rsidR="00201130" w:rsidRPr="009317F6" w:rsidRDefault="002011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гарантирует, что передаваемые покупателю товары не были в употреблении, не имеют недостатков, свободны от любых прав третьих лиц;</w:t>
            </w:r>
          </w:p>
          <w:p w14:paraId="0E1655D2" w14:textId="77777777" w:rsidR="00635EB1" w:rsidRPr="009317F6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="00635EB1" w:rsidRPr="009317F6">
              <w:rPr>
                <w:rFonts w:ascii="Arial" w:eastAsia="Times New Roman" w:hAnsi="Arial" w:cs="Arial"/>
                <w:lang w:eastAsia="ru-RU"/>
              </w:rPr>
              <w:t xml:space="preserve"> имеет все лицензии, необходимые для заключения и исполнения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635EB1" w:rsidRPr="009317F6">
              <w:rPr>
                <w:rFonts w:ascii="Arial" w:eastAsia="Times New Roman" w:hAnsi="Arial" w:cs="Arial"/>
                <w:lang w:eastAsia="ru-RU"/>
              </w:rPr>
              <w:t>а, и соблюдает все лицензионные требования и условия;</w:t>
            </w:r>
          </w:p>
          <w:p w14:paraId="09E713E3" w14:textId="77777777" w:rsidR="00635EB1" w:rsidRPr="009317F6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="00635EB1" w:rsidRPr="009317F6">
              <w:rPr>
                <w:rFonts w:ascii="Arial" w:eastAsia="Times New Roman" w:hAnsi="Arial" w:cs="Arial"/>
                <w:lang w:eastAsia="ru-RU"/>
              </w:rPr>
              <w:t xml:space="preserve"> выполнены все требования законодательства, необходимые для заключения и исполнения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="00635EB1" w:rsidRPr="009317F6">
              <w:rPr>
                <w:rFonts w:ascii="Arial" w:eastAsia="Times New Roman" w:hAnsi="Arial" w:cs="Arial"/>
                <w:lang w:eastAsia="ru-RU"/>
              </w:rPr>
              <w:t>а, включая, если это требуется, наличие членства в соответствующих профильных саморегулируемых организациях (СРО);</w:t>
            </w:r>
          </w:p>
          <w:p w14:paraId="402AC308" w14:textId="77777777" w:rsidR="00635EB1" w:rsidRPr="0030587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если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заключается по результатам процедуры закупки, в рамках которой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подтвердил своё соответствие требованиям, предъявляемым к участникам закупки, в соответствии с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п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оложением о закупке, извещением, документацией о закупке, то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с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тороны исходят из того, что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общество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принял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о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решение о заключении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 в том числе на основании достоверности таких заверений. </w:t>
            </w:r>
            <w:r w:rsidR="0061518A" w:rsidRPr="009317F6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подтверждает, что он сам, привлекаемые им для исполнения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lastRenderedPageBreak/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 лица и предоставляемые им по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у товары (работы, услуги), соответствуют заявленным в ходе проведения закупки требованиям. В случае выявления факта предоставления </w:t>
            </w:r>
            <w:r w:rsidR="007E0180" w:rsidRPr="009317F6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недостоверных сведений в части соответствия заявленным в ходе проведения закупки требованиям </w:t>
            </w:r>
            <w:r w:rsidR="007E0180" w:rsidRPr="009317F6">
              <w:rPr>
                <w:rFonts w:ascii="Arial" w:eastAsia="Times New Roman" w:hAnsi="Arial" w:cs="Arial"/>
                <w:lang w:eastAsia="ru-RU"/>
              </w:rPr>
              <w:t>он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признается</w:t>
            </w:r>
            <w:r w:rsidR="00305879">
              <w:rPr>
                <w:rFonts w:ascii="Arial" w:eastAsia="Times New Roman" w:hAnsi="Arial" w:cs="Arial"/>
                <w:lang w:eastAsia="ru-RU"/>
              </w:rPr>
              <w:t xml:space="preserve"> нарушившим настоящее заверение;</w:t>
            </w:r>
          </w:p>
          <w:p w14:paraId="7733D56F" w14:textId="3259AD57" w:rsidR="00305879" w:rsidRPr="00D75887" w:rsidRDefault="00305879" w:rsidP="003058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D75887">
              <w:rPr>
                <w:rFonts w:ascii="Arial" w:eastAsia="Times New Roman" w:hAnsi="Arial" w:cs="Arial"/>
                <w:lang w:eastAsia="ru-RU"/>
              </w:rPr>
              <w:t xml:space="preserve">в случае поставки </w:t>
            </w:r>
            <w:r>
              <w:rPr>
                <w:rFonts w:ascii="Arial" w:eastAsia="Times New Roman" w:hAnsi="Arial" w:cs="Arial"/>
                <w:lang w:eastAsia="ru-RU"/>
              </w:rPr>
              <w:t>продукции (товаров)</w:t>
            </w:r>
            <w:r w:rsidRPr="00D75887">
              <w:rPr>
                <w:rFonts w:ascii="Arial" w:eastAsia="Times New Roman" w:hAnsi="Arial" w:cs="Arial"/>
                <w:lang w:eastAsia="ru-RU"/>
              </w:rPr>
              <w:t xml:space="preserve"> иностранного производства контрагент гарантирует, что передаваемая по договору продукция выпущена в свободное обращение на территории Российской Федерации и контрагент обеспечил соблюдение всех необходимых таможенных процедур и уплату всех необходимых таможенных платежей при таможенной очистке продукции. Покупатель не несет ответственности за таможенное оформление продукции и за уплату таможенных платежей. В случае нарушения контрагентом условий настоящего пункта, контрагент обязуется возместить покупателю причиненные этим убытки;</w:t>
            </w:r>
          </w:p>
          <w:p w14:paraId="1A8FF119" w14:textId="77777777" w:rsidR="00305879" w:rsidRPr="00D75887" w:rsidRDefault="00305879" w:rsidP="003058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D75887">
              <w:rPr>
                <w:rFonts w:ascii="Arial" w:eastAsia="Times New Roman" w:hAnsi="Arial" w:cs="Arial"/>
                <w:lang w:eastAsia="ru-RU"/>
              </w:rPr>
              <w:t>если поставляемая продукция либо ее комплектующие содержат объекты исключительных прав на результаты интеллектуальной деятельности (в том числе охраняемые патенты), то контрагент обязуется обеспечить покупателя правами на результаты интеллектуальной деятельности в объеме, необходимыми и достаточными для обеспечения возможности использования покупателем продукции по назначению, если иные условия использования данных прав не согласованы сторонами в спецификации;</w:t>
            </w:r>
          </w:p>
          <w:p w14:paraId="1F21039B" w14:textId="77777777" w:rsidR="00305879" w:rsidRPr="00D75887" w:rsidRDefault="00305879" w:rsidP="003058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D75887">
              <w:rPr>
                <w:rFonts w:ascii="Arial" w:eastAsia="Times New Roman" w:hAnsi="Arial" w:cs="Arial"/>
                <w:lang w:eastAsia="ru-RU"/>
              </w:rPr>
              <w:t>поставляемая контрагентом продукция не нарушает интеллектуальных прав третьих лиц (прав на товарные знаки, изобретения, авторские права и т.д.). В случае, если в связи с использованием поставленной продукции</w:t>
            </w:r>
            <w:r w:rsidRPr="00D75887" w:rsidDel="00972D21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D75887">
              <w:rPr>
                <w:rFonts w:ascii="Arial" w:eastAsia="Times New Roman" w:hAnsi="Arial" w:cs="Arial"/>
                <w:lang w:eastAsia="ru-RU"/>
              </w:rPr>
              <w:t>покупателю будут предъявлены третьими лицами претензии и/или иски, основанные на нарушении их интеллектуальных прав, контрагент обязан урегулировать такие претензии и/или иски за свой счет и/или возместить все понесенные покупателем убытки;</w:t>
            </w:r>
          </w:p>
          <w:p w14:paraId="00F2A098" w14:textId="50941BA3" w:rsidR="00305879" w:rsidRPr="009317F6" w:rsidRDefault="00305879" w:rsidP="0030587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D75887">
              <w:rPr>
                <w:rFonts w:ascii="Arial" w:eastAsia="Times New Roman" w:hAnsi="Arial" w:cs="Arial"/>
                <w:lang w:eastAsia="ru-RU"/>
              </w:rPr>
              <w:t>все разрешения, согласования и иные действия, необходимые для исполнения договора, получает и осуществляет поставщик своими собственными силами, если иное прямо не предусмотрено условиями договора.</w:t>
            </w:r>
          </w:p>
        </w:tc>
      </w:tr>
      <w:tr w:rsidR="00635EB1" w:rsidRPr="00252234" w14:paraId="46B192C5" w14:textId="77777777" w:rsidTr="007E550C">
        <w:tc>
          <w:tcPr>
            <w:tcW w:w="711" w:type="dxa"/>
          </w:tcPr>
          <w:p w14:paraId="78875EB0" w14:textId="6259153D" w:rsidR="00635EB1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8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.3.</w:t>
            </w:r>
          </w:p>
        </w:tc>
        <w:tc>
          <w:tcPr>
            <w:tcW w:w="9212" w:type="dxa"/>
          </w:tcPr>
          <w:p w14:paraId="7C488E61" w14:textId="77777777" w:rsidR="007E0180" w:rsidRPr="009317F6" w:rsidRDefault="007E0180" w:rsidP="001B48F5">
            <w:pPr>
              <w:spacing w:before="120" w:after="120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lang w:eastAsia="ru-RU"/>
              </w:rPr>
              <w:t xml:space="preserve">Каждая сторона соглашается и подтверждает, что: </w:t>
            </w:r>
          </w:p>
          <w:p w14:paraId="068B169A" w14:textId="77777777" w:rsidR="007E0180" w:rsidRPr="009317F6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заверения, предоставленные этой стороной, являются заверениями об обстоятельствах в соответствии со ст</w:t>
            </w:r>
            <w:r w:rsidR="005A059C" w:rsidRPr="009317F6">
              <w:rPr>
                <w:rFonts w:ascii="Arial" w:eastAsia="Times New Roman" w:hAnsi="Arial" w:cs="Arial"/>
                <w:lang w:eastAsia="ru-RU"/>
              </w:rPr>
              <w:t>.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431.2 ГК РФ; </w:t>
            </w:r>
          </w:p>
          <w:p w14:paraId="20EED30F" w14:textId="77777777" w:rsidR="007E0180" w:rsidRPr="009317F6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точность, полнота, достоверность и соответствие действительности заверений об обстоятельствах каждой стороны имеют существенное значение для заключения и исполнения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а другой стороной;</w:t>
            </w:r>
          </w:p>
          <w:p w14:paraId="0523BA5F" w14:textId="77777777" w:rsidR="00635EB1" w:rsidRPr="009317F6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каждая сторона полагается на соответствие действительности заверений об обстоятельствах другой стороны, и, разумно и объективно оценивая ситуацию,  такая сторона</w:t>
            </w:r>
            <w:r w:rsidRPr="009317F6" w:rsidDel="002D2C3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не заключила бы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, если бы ей было известно о несоответствии действительности какого-либо из заверений об обстоятельствах другой стороны.</w:t>
            </w:r>
          </w:p>
        </w:tc>
      </w:tr>
      <w:tr w:rsidR="00116D86" w:rsidRPr="00252234" w14:paraId="1B97A346" w14:textId="77777777" w:rsidTr="007E550C">
        <w:tc>
          <w:tcPr>
            <w:tcW w:w="711" w:type="dxa"/>
          </w:tcPr>
          <w:p w14:paraId="25587B9D" w14:textId="60C86B49" w:rsidR="00116D86" w:rsidRPr="009317F6" w:rsidRDefault="00EA5B01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 w:rsidR="00B64B55" w:rsidRPr="009317F6">
              <w:rPr>
                <w:rFonts w:ascii="Arial" w:hAnsi="Arial" w:cs="Arial"/>
                <w:b w:val="0"/>
                <w:sz w:val="22"/>
                <w:szCs w:val="22"/>
              </w:rPr>
              <w:t>.4.</w:t>
            </w:r>
          </w:p>
        </w:tc>
        <w:tc>
          <w:tcPr>
            <w:tcW w:w="9212" w:type="dxa"/>
          </w:tcPr>
          <w:p w14:paraId="4E8B0D07" w14:textId="77777777" w:rsidR="00116D86" w:rsidRPr="009317F6" w:rsidRDefault="00116D86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lang w:eastAsia="ru-RU"/>
              </w:rPr>
              <w:t>Если какое-либо из заверений об обстоятельствах стороны окажется не соответствующим действительности, другая сторона вправе потребовать от этой стороны по своему выбору:</w:t>
            </w:r>
          </w:p>
          <w:p w14:paraId="477F9AF6" w14:textId="77777777" w:rsidR="00116D86" w:rsidRPr="009317F6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уплаты неустойки (штрафа) в размере 10 % от общей стоимости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а, указанной в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>е, и/или,</w:t>
            </w:r>
          </w:p>
          <w:p w14:paraId="0568ABE8" w14:textId="77777777" w:rsidR="00116D86" w:rsidRPr="009317F6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возмещения убытков в полном размере, </w:t>
            </w:r>
            <w:r w:rsidRPr="009317F6">
              <w:rPr>
                <w:rFonts w:ascii="Arial" w:hAnsi="Arial" w:cs="Arial"/>
                <w:lang w:eastAsia="ru-RU"/>
              </w:rPr>
              <w:t xml:space="preserve">а также, наряду с применением вышеуказанных мер, отказаться от </w:t>
            </w:r>
            <w:r w:rsidR="00090C53" w:rsidRPr="009317F6">
              <w:rPr>
                <w:rFonts w:ascii="Arial" w:hAnsi="Arial" w:cs="Arial"/>
                <w:lang w:eastAsia="ru-RU"/>
              </w:rPr>
              <w:t>договор</w:t>
            </w:r>
            <w:r w:rsidRPr="009317F6">
              <w:rPr>
                <w:rFonts w:ascii="Arial" w:hAnsi="Arial" w:cs="Arial"/>
                <w:lang w:eastAsia="ru-RU"/>
              </w:rPr>
              <w:t>а.</w:t>
            </w:r>
          </w:p>
        </w:tc>
      </w:tr>
    </w:tbl>
    <w:p w14:paraId="235F6C8E" w14:textId="77777777" w:rsidR="00B64B55" w:rsidRPr="009317F6" w:rsidRDefault="00B64B55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635EB1" w:rsidRPr="00252234" w14:paraId="60EAEFB4" w14:textId="77777777" w:rsidTr="007E550C">
        <w:tc>
          <w:tcPr>
            <w:tcW w:w="711" w:type="dxa"/>
            <w:shd w:val="clear" w:color="auto" w:fill="auto"/>
          </w:tcPr>
          <w:p w14:paraId="1ED438F0" w14:textId="479C977C" w:rsidR="00635EB1" w:rsidRPr="009317F6" w:rsidRDefault="00EA5B01" w:rsidP="00876AE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76AE3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  <w:vAlign w:val="center"/>
          </w:tcPr>
          <w:p w14:paraId="4E990F40" w14:textId="77777777" w:rsidR="00635EB1" w:rsidRPr="009317F6" w:rsidRDefault="00AA37C6" w:rsidP="00A0155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Обстоятельства непреодолимой силы</w:t>
            </w:r>
          </w:p>
        </w:tc>
      </w:tr>
      <w:tr w:rsidR="00C76F59" w:rsidRPr="00252234" w14:paraId="4F1F377A" w14:textId="77777777" w:rsidTr="007E550C">
        <w:tc>
          <w:tcPr>
            <w:tcW w:w="711" w:type="dxa"/>
          </w:tcPr>
          <w:p w14:paraId="2FFAA3FC" w14:textId="1FD6CA11" w:rsidR="00C76F59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</w:tcPr>
          <w:p w14:paraId="3D71BAFC" w14:textId="77777777" w:rsidR="00C76F59" w:rsidRPr="009317F6" w:rsidRDefault="002951D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действий </w:t>
            </w:r>
            <w:r w:rsidRPr="009317F6">
              <w:rPr>
                <w:rFonts w:ascii="Arial" w:eastAsia="Times New Roman" w:hAnsi="Arial" w:cs="Arial"/>
                <w:lang w:eastAsia="ru-RU"/>
              </w:rPr>
              <w:lastRenderedPageBreak/>
              <w:t>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договора. Сторона, для которой такие обстоятельства возникли, должна в возможно короткие сроки уведомить об этом контрагента. Подтверждением наступления обстоятельств непреодолимой силы являются справки, выданные торгово-промышленной палатой соответствующей стороны либо компетентным государственным органом.</w:t>
            </w:r>
          </w:p>
        </w:tc>
      </w:tr>
      <w:tr w:rsidR="00C76F59" w:rsidRPr="00252234" w14:paraId="55995682" w14:textId="77777777" w:rsidTr="007E550C">
        <w:tc>
          <w:tcPr>
            <w:tcW w:w="711" w:type="dxa"/>
          </w:tcPr>
          <w:p w14:paraId="7BA02CAB" w14:textId="00765FCE" w:rsidR="00C76F59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9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212" w:type="dxa"/>
          </w:tcPr>
          <w:p w14:paraId="4ADE84CC" w14:textId="77777777" w:rsidR="00C76F59" w:rsidRPr="009317F6" w:rsidRDefault="002951D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В случае, если в результате действия обстоятельств непреодолимой силы выявится невозможность дальнейшего исполнения принятых обязательств по Договору, то стороны обязаны обсудить вопросы дальнейших взаимоотношений, о чём подписать дополнительное соглашение с обязательным указанием новых сроков, порядка исполнения и стоимости обязательств, либо о расторжении договора. </w:t>
            </w:r>
          </w:p>
        </w:tc>
      </w:tr>
      <w:tr w:rsidR="00635EB1" w:rsidRPr="00252234" w14:paraId="2EDB79E0" w14:textId="77777777" w:rsidTr="007E550C">
        <w:tc>
          <w:tcPr>
            <w:tcW w:w="711" w:type="dxa"/>
          </w:tcPr>
          <w:p w14:paraId="76988F3E" w14:textId="70EC4016" w:rsidR="00635EB1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.3.</w:t>
            </w:r>
          </w:p>
        </w:tc>
        <w:tc>
          <w:tcPr>
            <w:tcW w:w="9212" w:type="dxa"/>
          </w:tcPr>
          <w:p w14:paraId="55BC2B71" w14:textId="77777777" w:rsidR="00635EB1" w:rsidRPr="009317F6" w:rsidRDefault="002951D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В случае существенного изменения обстоятельств, Заказчик вправе отказаться от исполнения Договора, уведомив об этом Подрядчика в письменной форме не позднее, чем за 10 дней до планируемой даты. Стороны также могут рассмотреть варианты взаимоотношений на иных условиях.</w:t>
            </w:r>
          </w:p>
        </w:tc>
      </w:tr>
    </w:tbl>
    <w:p w14:paraId="34DF4876" w14:textId="77777777" w:rsidR="00876AE3" w:rsidRPr="009317F6" w:rsidRDefault="00876AE3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CF0371" w:rsidRPr="00252234" w14:paraId="2D8AC466" w14:textId="77777777" w:rsidTr="007E550C">
        <w:tc>
          <w:tcPr>
            <w:tcW w:w="711" w:type="dxa"/>
            <w:shd w:val="clear" w:color="auto" w:fill="auto"/>
          </w:tcPr>
          <w:p w14:paraId="74EBB8A5" w14:textId="10E38FD0" w:rsidR="00CF0371" w:rsidRPr="009317F6" w:rsidRDefault="00EA5B01" w:rsidP="00876AE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76AE3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  <w:vAlign w:val="center"/>
          </w:tcPr>
          <w:p w14:paraId="121793B8" w14:textId="77777777" w:rsidR="00CF0371" w:rsidRPr="009317F6" w:rsidRDefault="00AA37C6" w:rsidP="00A0155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Налогов</w:t>
            </w:r>
            <w:r w:rsidR="00E82114" w:rsidRPr="009317F6">
              <w:rPr>
                <w:rFonts w:ascii="Arial" w:hAnsi="Arial" w:cs="Arial"/>
                <w:b/>
              </w:rPr>
              <w:t>ые</w:t>
            </w:r>
            <w:r w:rsidRPr="009317F6">
              <w:rPr>
                <w:rFonts w:ascii="Arial" w:hAnsi="Arial" w:cs="Arial"/>
                <w:b/>
              </w:rPr>
              <w:t xml:space="preserve"> оговорк</w:t>
            </w:r>
            <w:r w:rsidR="00E82114" w:rsidRPr="009317F6">
              <w:rPr>
                <w:rFonts w:ascii="Arial" w:hAnsi="Arial" w:cs="Arial"/>
                <w:b/>
              </w:rPr>
              <w:t>и</w:t>
            </w:r>
          </w:p>
        </w:tc>
      </w:tr>
      <w:tr w:rsidR="00CF0371" w:rsidRPr="00252234" w14:paraId="43C1C4D4" w14:textId="77777777" w:rsidTr="007E550C">
        <w:tc>
          <w:tcPr>
            <w:tcW w:w="711" w:type="dxa"/>
            <w:shd w:val="clear" w:color="auto" w:fill="auto"/>
          </w:tcPr>
          <w:p w14:paraId="3F9D4CA1" w14:textId="2FCF8E4B" w:rsidR="00CF0371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  <w:p w14:paraId="10919296" w14:textId="027C820E" w:rsidR="00C77862" w:rsidRPr="009317F6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212" w:type="dxa"/>
            <w:shd w:val="clear" w:color="auto" w:fill="auto"/>
          </w:tcPr>
          <w:p w14:paraId="3BB12CA8" w14:textId="77777777" w:rsidR="00CF0371" w:rsidRPr="009317F6" w:rsidRDefault="00CB228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="00CF0371" w:rsidRPr="009317F6">
              <w:rPr>
                <w:rFonts w:ascii="Arial" w:eastAsia="Times New Roman" w:hAnsi="Arial" w:cs="Arial"/>
                <w:lang w:eastAsia="ru-RU"/>
              </w:rPr>
              <w:t xml:space="preserve"> в соответствии со ст</w:t>
            </w:r>
            <w:r w:rsidR="005A059C" w:rsidRPr="009317F6">
              <w:rPr>
                <w:rFonts w:ascii="Arial" w:eastAsia="Times New Roman" w:hAnsi="Arial" w:cs="Arial"/>
                <w:lang w:eastAsia="ru-RU"/>
              </w:rPr>
              <w:t>. </w:t>
            </w:r>
            <w:r w:rsidR="00CF0371" w:rsidRPr="009317F6">
              <w:rPr>
                <w:rFonts w:ascii="Arial" w:eastAsia="Times New Roman" w:hAnsi="Arial" w:cs="Arial"/>
                <w:lang w:eastAsia="ru-RU"/>
              </w:rPr>
              <w:t xml:space="preserve">406.1 ГК РФ возмещает </w:t>
            </w:r>
            <w:r w:rsidRPr="009317F6">
              <w:rPr>
                <w:rFonts w:ascii="Arial" w:eastAsia="Times New Roman" w:hAnsi="Arial" w:cs="Arial"/>
                <w:lang w:eastAsia="ru-RU"/>
              </w:rPr>
              <w:t>обществу</w:t>
            </w:r>
            <w:r w:rsidR="00CF0371" w:rsidRPr="009317F6">
              <w:rPr>
                <w:rFonts w:ascii="Arial" w:eastAsia="Times New Roman" w:hAnsi="Arial" w:cs="Arial"/>
                <w:lang w:eastAsia="ru-RU"/>
              </w:rPr>
              <w:t xml:space="preserve"> все имущественные потери последнего, возникшие:</w:t>
            </w:r>
          </w:p>
          <w:p w14:paraId="170AEA4C" w14:textId="77777777" w:rsidR="00CF0371" w:rsidRPr="009317F6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в связи с предъявлением налоговыми органами требований об уплате налогов (пеней, штрафов), доначисленных с сумм товаров (услуг, работ) по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у из-за отказа в применении налоговых вычетов по НДС и из-за исключения стоимости приобретенных товаров (работ, услуг) из расходов в целях налогообложения прибыли по причинам, связанным с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Pr="009317F6">
              <w:rPr>
                <w:rFonts w:ascii="Arial" w:eastAsia="Times New Roman" w:hAnsi="Arial" w:cs="Arial"/>
                <w:lang w:eastAsia="ru-RU"/>
              </w:rPr>
              <w:t>;</w:t>
            </w:r>
          </w:p>
          <w:p w14:paraId="18CB211B" w14:textId="77777777" w:rsidR="00CF0371" w:rsidRPr="009317F6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в связи с предъявлением третьими лицами, купившими у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общества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являющиеся предметом </w:t>
            </w:r>
            <w:r w:rsidR="00090C53" w:rsidRPr="009317F6">
              <w:rPr>
                <w:rFonts w:ascii="Arial" w:eastAsia="Times New Roman" w:hAnsi="Arial" w:cs="Arial"/>
                <w:lang w:eastAsia="ru-RU"/>
              </w:rPr>
              <w:t>договор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а товары (услуги, работы), требований о возмещении потерь и убытков в виде уплаченных ими налогов (пеней, штрафов), доначисленных налоговыми органами из-за отказа в применении налоговых вычетов по НДС и из-за исключения стоимости приобретенных товаров (работ, услуг), из расходов в целях налогообложения прибыли по причинам, связанным с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контрагентом</w:t>
            </w:r>
            <w:r w:rsidRPr="009317F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CF0371" w:rsidRPr="00252234" w14:paraId="5D832D3B" w14:textId="77777777" w:rsidTr="007E550C">
        <w:tc>
          <w:tcPr>
            <w:tcW w:w="711" w:type="dxa"/>
            <w:shd w:val="clear" w:color="auto" w:fill="auto"/>
          </w:tcPr>
          <w:p w14:paraId="7BA8BF72" w14:textId="3E3214B9" w:rsidR="00CF0371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  <w:p w14:paraId="13C56EBB" w14:textId="0A3628F5" w:rsidR="00C77862" w:rsidRPr="009317F6" w:rsidRDefault="00C77862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212" w:type="dxa"/>
            <w:shd w:val="clear" w:color="auto" w:fill="auto"/>
          </w:tcPr>
          <w:p w14:paraId="1835A838" w14:textId="77777777" w:rsidR="00CF0371" w:rsidRPr="009317F6" w:rsidRDefault="00CF037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Вышеуказанные имущественные потери возмещаются в размере сумм, уплаченных на основании вступившего в силу решения налогового органа и требования об уплате налогов, пеней, штрафов. При этом факт оспаривания этих налоговых доначислений в вышестоящем налоговом органе или в суде не влияет на обязанность </w:t>
            </w:r>
            <w:r w:rsidR="00CB2284" w:rsidRPr="009317F6">
              <w:rPr>
                <w:rFonts w:ascii="Arial" w:eastAsia="Times New Roman" w:hAnsi="Arial" w:cs="Arial"/>
                <w:lang w:eastAsia="ru-RU"/>
              </w:rPr>
              <w:t>контрагента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возместить потери.</w:t>
            </w:r>
          </w:p>
        </w:tc>
      </w:tr>
      <w:tr w:rsidR="00E82114" w:rsidRPr="00252234" w14:paraId="2C4E9694" w14:textId="77777777" w:rsidTr="007E550C">
        <w:tc>
          <w:tcPr>
            <w:tcW w:w="711" w:type="dxa"/>
            <w:shd w:val="clear" w:color="auto" w:fill="auto"/>
          </w:tcPr>
          <w:p w14:paraId="0C6B15D1" w14:textId="3ADE8012" w:rsidR="00E82114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.3.</w:t>
            </w:r>
          </w:p>
          <w:p w14:paraId="03309D30" w14:textId="523B8E59" w:rsidR="00C77862" w:rsidRPr="009317F6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212" w:type="dxa"/>
            <w:shd w:val="clear" w:color="auto" w:fill="auto"/>
          </w:tcPr>
          <w:p w14:paraId="7B0AFEFE" w14:textId="77777777" w:rsidR="0025766F" w:rsidRPr="009317F6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Условия пункта 7.3. применяются только в случае, если соблюдены все условия: </w:t>
            </w:r>
          </w:p>
          <w:p w14:paraId="6FE55E31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является иностранной организацией, имеющей фактическое право на получение дохода по смыслу статьи 312 Налогового кодекса Российской Федерации;</w:t>
            </w:r>
          </w:p>
          <w:p w14:paraId="4D5B81C0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не уведомил о том, что выплачиваемый доход относится к его постоянному представительству в РФ;</w:t>
            </w:r>
          </w:p>
          <w:p w14:paraId="4A8D77A5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является получателем дохода;</w:t>
            </w:r>
          </w:p>
          <w:p w14:paraId="3033C710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доход подлежит налогообложению в РФ налогом на прибыль организаций, удерживаемым у источника выплаты дохода, по ставке, отличной от 0%;</w:t>
            </w:r>
          </w:p>
          <w:p w14:paraId="4D688DA6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между иностранным государством, резидентом которого является контрагент, и Российской Федерацией заключено соглашение об избежании двойного налогообложения.</w:t>
            </w:r>
          </w:p>
          <w:p w14:paraId="3F0EF52B" w14:textId="77777777" w:rsidR="0025766F" w:rsidRPr="009317F6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Только в случае соблюдения указанных выше условий контрагент должен представить обществу следующие документы, отвечающие требованиям статей 7 и 312 Налогового кодекса Российской Федерации:</w:t>
            </w:r>
          </w:p>
          <w:p w14:paraId="3BE0409F" w14:textId="77777777" w:rsidR="0025766F" w:rsidRPr="009317F6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lastRenderedPageBreak/>
              <w:t>1) подтверждение наличия постоянного местонахождения в соответствующем иностранном государстве, которое должно быть заверено компетентным органом этого иностранного государства (документ действует в течение года с момента представления, представляется ежегодно не позднее 1 декабря). В случае, если такое подтверждение составлено на иностранном языке, предоставляется также перевод на русский язык;</w:t>
            </w:r>
          </w:p>
          <w:p w14:paraId="251BF0F9" w14:textId="77777777" w:rsidR="0025766F" w:rsidRPr="009317F6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2) подтверждение наличия фактического права на получение соответствующего дохода применительно к группе выплат дохода (если договор предполагает разные группы выплат дохода) в рамках одного договора, которое будет содержать следующие сведения и заверения:</w:t>
            </w:r>
          </w:p>
          <w:p w14:paraId="3BF858CC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наименование и реквизиты международного договора Российской Федерации с соответствующим иностранным государством;</w:t>
            </w:r>
          </w:p>
          <w:p w14:paraId="417369DE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доходы, подлежащие выплате на основании договора;</w:t>
            </w:r>
          </w:p>
          <w:p w14:paraId="03B148BD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не существует ограничений полномочий контрагента по распоряжению полученными доходами по договору;</w:t>
            </w:r>
          </w:p>
          <w:p w14:paraId="43401B08" w14:textId="77777777" w:rsidR="0025766F" w:rsidRPr="009317F6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не имеет договорных или иных юридических обязательств перед третьими лицами по перечислению полученных доходов по договору третьим лицам.</w:t>
            </w:r>
          </w:p>
          <w:p w14:paraId="0D59C75E" w14:textId="77777777" w:rsidR="0025766F" w:rsidRPr="009317F6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Указанные документы должны быть представлены прежде, чем контрагент выставит счет на оплату поставленных товаров, выполненных работ, оказанных услуг. В случае, если указанные документы не будут представлены в установленный срок, или в случае отсутствия действующего международного договора Российской Федерации с соответствующим иностранным государством по вопросам налогообложения, при оплате общество будет вправе уменьшить сумму счета на налог на прибыль организаций, подлежащий удержанию и уплате в соответствии с положениями пункта 1 статьи 309, пункта 1 статьи 310, статьи 284 Налогового кодекса Российской Федерации.</w:t>
            </w:r>
          </w:p>
          <w:p w14:paraId="4842233C" w14:textId="77777777" w:rsidR="00E82114" w:rsidRPr="009317F6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Последствия, предусмотренные в предыдущем абзаце для непредставления документов, применяются не только в установленный предыдущим абзацем срок (перед выставлением счета), но и для других сроков, указанных в пункте 7.3.</w:t>
            </w:r>
          </w:p>
        </w:tc>
      </w:tr>
    </w:tbl>
    <w:p w14:paraId="5DF3872D" w14:textId="77777777" w:rsidR="00876AE3" w:rsidRPr="009317F6" w:rsidRDefault="00876AE3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E82114" w:rsidRPr="00252234" w14:paraId="145383E3" w14:textId="77777777" w:rsidTr="007E550C">
        <w:tc>
          <w:tcPr>
            <w:tcW w:w="711" w:type="dxa"/>
            <w:shd w:val="clear" w:color="auto" w:fill="auto"/>
          </w:tcPr>
          <w:p w14:paraId="6295BA43" w14:textId="3D3445F8" w:rsidR="00E82114" w:rsidRPr="009317F6" w:rsidRDefault="00EA5B01" w:rsidP="00876AE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876AE3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  <w:vAlign w:val="center"/>
          </w:tcPr>
          <w:p w14:paraId="25179247" w14:textId="77777777" w:rsidR="00E82114" w:rsidRPr="009317F6" w:rsidRDefault="00E82114" w:rsidP="00A0155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Оговорка о сборе и хранении доказательств исполнения договора</w:t>
            </w:r>
          </w:p>
        </w:tc>
      </w:tr>
      <w:tr w:rsidR="00E82114" w:rsidRPr="00252234" w14:paraId="1284297B" w14:textId="77777777" w:rsidTr="007E550C">
        <w:tc>
          <w:tcPr>
            <w:tcW w:w="711" w:type="dxa"/>
          </w:tcPr>
          <w:p w14:paraId="62F769FD" w14:textId="084D4C10" w:rsidR="00E82114" w:rsidRPr="009317F6" w:rsidRDefault="00EA5B01" w:rsidP="00A015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11</w:t>
            </w:r>
            <w:r w:rsidR="00A01555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</w:tcPr>
          <w:p w14:paraId="48A9F689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по договору обязуется обеспечить сбор и хранение доказательств, подтверждающих реальность совершения хозяйственных операций в процессе исполнения договора (далее для целей настоящего пункта – доказательства).</w:t>
            </w:r>
          </w:p>
          <w:p w14:paraId="3B63C7A0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 таким доказательствам помимо первичных документов могут быть отнесены, например, официальная и неофициальная переписка, в том числе по электронной почте, предоставленный пропуск сотруднику контрагента на объект или в офисное помещение, протоколы встреч и совещаний, презентации, отчёты, фото и видео материалы, записи камер видеонаблюдения, договоры и соглашения, заключаемые в целях исполнения договора, любые иные прямые и косвенные свидетельства, документально подтверждающие, что отношения между сторонами, имеют деловой характер и направлены на получение дохода от реально осуществляемой хозяйственной деятельности.</w:t>
            </w:r>
          </w:p>
          <w:p w14:paraId="7DEE2781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Общество имеет право запросить, а контрагент обязан незамедлительно предоставить все имеющиеся в его распоряжении доказательства.</w:t>
            </w:r>
          </w:p>
          <w:p w14:paraId="346E6CA9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Контрагент обязуется хранить все имеющиеся в его распоряжении доказательства в течение 4 лет с момента окончания срока действия договора.</w:t>
            </w:r>
          </w:p>
          <w:p w14:paraId="0B4B5F59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Расходы контрагента на сбор и хранение доказательств несет контрагент. Такие расходы не подлежат возмещению обществом ни при каких обстоятельствах.</w:t>
            </w:r>
          </w:p>
          <w:p w14:paraId="6595858A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В случае нарушения контрагентом обязательств, предусмотренных настоящей статьей, общество имеет право по своему выбору:</w:t>
            </w:r>
          </w:p>
          <w:p w14:paraId="3430DF6B" w14:textId="77777777" w:rsidR="00E82114" w:rsidRPr="009317F6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в одностороннем порядке отказаться от исполнения договора, направив письменное уведомление;</w:t>
            </w:r>
          </w:p>
          <w:p w14:paraId="51F7CF02" w14:textId="77777777" w:rsidR="00E82114" w:rsidRPr="009317F6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lastRenderedPageBreak/>
              <w:t>потребовать возместить в полном объеме документально подтвержденные убытки, в том числе убытки, возникшие на основании требований органов государственной власти и/или третьих лиц;</w:t>
            </w:r>
          </w:p>
          <w:p w14:paraId="2ACD4FFA" w14:textId="77777777" w:rsidR="00E82114" w:rsidRPr="009317F6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потребовать уплатить штрафную неустойку в размере 10% от общей стоимости договора. В таком случае общество вправе требовать возмещения убытков в полной сумме сверх неустойки.</w:t>
            </w:r>
          </w:p>
          <w:p w14:paraId="2181F1E7" w14:textId="77777777" w:rsidR="00E82114" w:rsidRPr="009317F6" w:rsidRDefault="00E82114" w:rsidP="001B48F5">
            <w:pPr>
              <w:spacing w:before="120" w:after="120"/>
              <w:jc w:val="both"/>
              <w:rPr>
                <w:rFonts w:ascii="Arial" w:hAnsi="Arial" w:cs="Arial"/>
                <w:lang w:eastAsia="ru-RU"/>
              </w:rPr>
            </w:pPr>
            <w:r w:rsidRPr="009317F6">
              <w:rPr>
                <w:rFonts w:ascii="Arial" w:hAnsi="Arial" w:cs="Arial"/>
                <w:lang w:eastAsia="ru-RU"/>
              </w:rPr>
              <w:t>Денежные обязательства, возникшие у контрагента на основании положений настоящей статьи, подлежат исполнению контрагентом в течение 10 рабочих дней с момента предъявления соответствующего требования.</w:t>
            </w:r>
          </w:p>
          <w:p w14:paraId="1129FAB8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В целях обеспечения положений договора контрагент обязуется предусмотреть в договорах с субподрядчиками (соисполнителями) положения, обеспечивающие реализацию и исполнение договора.</w:t>
            </w:r>
          </w:p>
        </w:tc>
      </w:tr>
      <w:tr w:rsidR="00E82114" w:rsidRPr="00252234" w14:paraId="3C9B83C9" w14:textId="77777777" w:rsidTr="007E550C">
        <w:tc>
          <w:tcPr>
            <w:tcW w:w="711" w:type="dxa"/>
          </w:tcPr>
          <w:p w14:paraId="733815D8" w14:textId="74D4E38C" w:rsidR="00E82114" w:rsidRPr="009317F6" w:rsidRDefault="00EA5B01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11</w:t>
            </w:r>
            <w:r w:rsidR="00876AE3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212" w:type="dxa"/>
          </w:tcPr>
          <w:p w14:paraId="49AAE838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Если условиями договора прямо предусмотрено, что общество обязуется возместить дополнительные расходы, то такие расходы подлежат возмещению только на основании предоставления подтверждающих документов, отражающих суть и сумму данных расходов.</w:t>
            </w:r>
          </w:p>
        </w:tc>
      </w:tr>
    </w:tbl>
    <w:p w14:paraId="351B8EE3" w14:textId="77777777" w:rsidR="00876AE3" w:rsidRPr="009317F6" w:rsidRDefault="00876AE3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E82114" w:rsidRPr="00252234" w14:paraId="1F8ED843" w14:textId="77777777" w:rsidTr="007E550C">
        <w:tc>
          <w:tcPr>
            <w:tcW w:w="711" w:type="dxa"/>
            <w:shd w:val="clear" w:color="auto" w:fill="auto"/>
          </w:tcPr>
          <w:p w14:paraId="7D455E46" w14:textId="42FC9D4A" w:rsidR="00E82114" w:rsidRPr="009317F6" w:rsidRDefault="00EA5B01" w:rsidP="00876AE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876AE3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  <w:vAlign w:val="center"/>
          </w:tcPr>
          <w:p w14:paraId="693E8C07" w14:textId="77777777" w:rsidR="00E82114" w:rsidRPr="009317F6" w:rsidRDefault="00E82114" w:rsidP="00A0155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Персональные данные</w:t>
            </w:r>
          </w:p>
        </w:tc>
      </w:tr>
      <w:tr w:rsidR="00E82114" w:rsidRPr="00252234" w14:paraId="10CC1675" w14:textId="77777777" w:rsidTr="007E550C">
        <w:tc>
          <w:tcPr>
            <w:tcW w:w="711" w:type="dxa"/>
            <w:shd w:val="clear" w:color="auto" w:fill="auto"/>
          </w:tcPr>
          <w:p w14:paraId="460B5583" w14:textId="3C369A52" w:rsidR="00E82114" w:rsidRPr="009317F6" w:rsidRDefault="00EA5B01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 w:rsidR="00776979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  <w:p w14:paraId="3BDC4DE5" w14:textId="49C53746" w:rsidR="00E3752C" w:rsidRPr="009317F6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212" w:type="dxa"/>
            <w:shd w:val="clear" w:color="auto" w:fill="auto"/>
          </w:tcPr>
          <w:p w14:paraId="0DA512BA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>Если стороны, являющиеся юридическими лицами, передают друг другу персональные данные, то до передачи таких данных передающая сторона обязуется предпринять все действия, предусмотренные Федеральным законом от 27 июля 2006 г. № 152-ФЗ «О персональных данных», для обеспечения соблюдения прав лиц, к персональным данным которых сторона получает доступ. Стороны с целью заключения, изменения или исполнения договора вправе осуществлять обработку полученных персональных данных физических лиц любыми необходимыми способами, включая сбор (получение), систематизацию, накопление, обобщение, хранение, обновление и изменение, использование, распространение (в том числе передачу), обезличивание, блокирование и уничтожение, с использованием, как автоматизированной информационной системы, так и бумажных носителей, в соответствии с требованиями законодательства. При этом стороны вправе осуществлять хранение и уничтожение персональных данных в течение срока хранения документов, установленного архивным делопроизводством.</w:t>
            </w:r>
          </w:p>
        </w:tc>
      </w:tr>
      <w:tr w:rsidR="00E82114" w:rsidRPr="00252234" w14:paraId="76DDDC7C" w14:textId="77777777" w:rsidTr="007E550C">
        <w:tc>
          <w:tcPr>
            <w:tcW w:w="711" w:type="dxa"/>
            <w:shd w:val="clear" w:color="auto" w:fill="auto"/>
          </w:tcPr>
          <w:p w14:paraId="0086326B" w14:textId="276BFCCE" w:rsidR="00E82114" w:rsidRPr="009317F6" w:rsidRDefault="00EA5B01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 w:rsidR="00776979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  <w:p w14:paraId="3748D0EB" w14:textId="2DE667B3" w:rsidR="00E3752C" w:rsidRPr="009317F6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9212" w:type="dxa"/>
            <w:shd w:val="clear" w:color="auto" w:fill="auto"/>
          </w:tcPr>
          <w:p w14:paraId="7F839AFD" w14:textId="77777777" w:rsidR="00E82114" w:rsidRPr="009317F6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eastAsia="Times New Roman" w:hAnsi="Arial" w:cs="Arial"/>
                <w:lang w:eastAsia="ru-RU"/>
              </w:rPr>
              <w:t xml:space="preserve">Контрагент, являющийся физическим лицом, дает свое безусловное согласие на сбор, обработку и хранение (в том числе сбор, запись, систематизацию, накопление, хранение, уточнение, обновление, изменение, извлечение, использование, распространение, предоставление, доступ, передачу (в том числе трансграничную), обезличивание, блокирование и уничтожение) необходимых персональных данных о себе в целях заключения и исполнения договора, а также в целях реализации сторонами своих прав по договору с помощью различных средств связи, включая, но, не ограничиваясь: почтовая рассылка, электронная почта, телефон, факсимильная связь, сеть интернет. </w:t>
            </w:r>
            <w:r w:rsidR="00974B52" w:rsidRPr="009317F6">
              <w:rPr>
                <w:rFonts w:ascii="Arial" w:eastAsia="Times New Roman" w:hAnsi="Arial" w:cs="Arial"/>
                <w:lang w:eastAsia="ru-RU"/>
              </w:rPr>
              <w:t>Контрагент</w:t>
            </w:r>
            <w:r w:rsidRPr="009317F6">
              <w:rPr>
                <w:rFonts w:ascii="Arial" w:eastAsia="Times New Roman" w:hAnsi="Arial" w:cs="Arial"/>
                <w:lang w:eastAsia="ru-RU"/>
              </w:rPr>
              <w:t xml:space="preserve"> соглашается с тем, что обществом будут использованы следующие способы обработки персональных данных: автоматизированная, неавтоматизированная, смешанная. Персональные данные контрагента могут быть переданы обществом третьим лицам в соответствии с требованиями законодательства.</w:t>
            </w:r>
          </w:p>
        </w:tc>
      </w:tr>
    </w:tbl>
    <w:p w14:paraId="38607590" w14:textId="77777777" w:rsidR="00776979" w:rsidRPr="009317F6" w:rsidRDefault="00776979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E82114" w:rsidRPr="00252234" w14:paraId="097F6639" w14:textId="77777777" w:rsidTr="007E550C">
        <w:tc>
          <w:tcPr>
            <w:tcW w:w="711" w:type="dxa"/>
            <w:shd w:val="clear" w:color="auto" w:fill="auto"/>
          </w:tcPr>
          <w:p w14:paraId="1146E8BB" w14:textId="25C08E75" w:rsidR="00E82114" w:rsidRPr="009317F6" w:rsidRDefault="000D3EED" w:rsidP="0077697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>1</w:t>
            </w:r>
            <w:r w:rsidR="00EA5B01">
              <w:rPr>
                <w:rFonts w:ascii="Arial" w:hAnsi="Arial" w:cs="Arial"/>
                <w:b/>
              </w:rPr>
              <w:t>3</w:t>
            </w:r>
            <w:r w:rsidR="00776979" w:rsidRPr="009317F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2" w:type="dxa"/>
            <w:shd w:val="clear" w:color="auto" w:fill="auto"/>
            <w:vAlign w:val="center"/>
          </w:tcPr>
          <w:p w14:paraId="685B169D" w14:textId="77777777" w:rsidR="00E82114" w:rsidRPr="009317F6" w:rsidRDefault="00E82114" w:rsidP="00A0155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317F6">
              <w:rPr>
                <w:rFonts w:ascii="Arial" w:hAnsi="Arial" w:cs="Arial"/>
                <w:b/>
              </w:rPr>
              <w:t>Прочие условия</w:t>
            </w:r>
          </w:p>
        </w:tc>
      </w:tr>
      <w:tr w:rsidR="00E82114" w:rsidRPr="00252234" w14:paraId="7D9FC9EB" w14:textId="77777777" w:rsidTr="007E550C">
        <w:tc>
          <w:tcPr>
            <w:tcW w:w="711" w:type="dxa"/>
          </w:tcPr>
          <w:p w14:paraId="77813C5F" w14:textId="3214CEED" w:rsidR="00E82114" w:rsidRPr="009317F6" w:rsidRDefault="000D3EED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EA5B01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776979"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</w:tcPr>
          <w:p w14:paraId="33F5F409" w14:textId="2A90CACD" w:rsidR="00E82114" w:rsidRPr="009317F6" w:rsidRDefault="00386590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9317F6">
              <w:rPr>
                <w:rFonts w:ascii="Arial" w:hAnsi="Arial" w:cs="Arial"/>
              </w:rPr>
              <w:t>Применимое право – законодательство РФ.</w:t>
            </w:r>
          </w:p>
        </w:tc>
      </w:tr>
      <w:tr w:rsidR="00974B52" w:rsidRPr="00252234" w14:paraId="5EDAD344" w14:textId="77777777" w:rsidTr="007E550C">
        <w:tc>
          <w:tcPr>
            <w:tcW w:w="711" w:type="dxa"/>
            <w:shd w:val="clear" w:color="auto" w:fill="auto"/>
          </w:tcPr>
          <w:p w14:paraId="7612359A" w14:textId="05A6C1C8" w:rsidR="00974B52" w:rsidRPr="009317F6" w:rsidRDefault="000D3EED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EA5B01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776979"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  <w:p w14:paraId="339F5141" w14:textId="09A743BC" w:rsidR="004B0715" w:rsidRPr="009317F6" w:rsidRDefault="004B0715" w:rsidP="004B071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9212" w:type="dxa"/>
            <w:shd w:val="clear" w:color="auto" w:fill="auto"/>
          </w:tcPr>
          <w:p w14:paraId="01FCEB48" w14:textId="43168D76" w:rsidR="00974B52" w:rsidRPr="009317F6" w:rsidRDefault="00386590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В случае невозможности разрешения разногласий путем переговоров они подлежат рассмотрению в Арбитражном суде г. Москвы, при условии обязательного соблюдения </w:t>
            </w:r>
            <w:r w:rsidRPr="009317F6">
              <w:rPr>
                <w:rFonts w:ascii="Arial" w:hAnsi="Arial" w:cs="Arial"/>
              </w:rPr>
              <w:lastRenderedPageBreak/>
              <w:t>претензионного порядка, срок ответа на претензию – 20 календарных дней с даты ее получения.</w:t>
            </w:r>
          </w:p>
        </w:tc>
      </w:tr>
    </w:tbl>
    <w:p w14:paraId="36EF7044" w14:textId="77777777" w:rsidR="00776979" w:rsidRPr="009317F6" w:rsidRDefault="00776979">
      <w:pPr>
        <w:rPr>
          <w:rFonts w:ascii="Arial" w:hAnsi="Arial" w:cs="Arial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212"/>
      </w:tblGrid>
      <w:tr w:rsidR="0010472F" w:rsidRPr="00252234" w14:paraId="1AF51196" w14:textId="77777777" w:rsidTr="007E550C">
        <w:tc>
          <w:tcPr>
            <w:tcW w:w="711" w:type="dxa"/>
            <w:shd w:val="clear" w:color="auto" w:fill="auto"/>
          </w:tcPr>
          <w:p w14:paraId="1AB2B1EE" w14:textId="5D1FD105" w:rsidR="0010472F" w:rsidRPr="009317F6" w:rsidRDefault="0010472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EA5B01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9212" w:type="dxa"/>
            <w:shd w:val="clear" w:color="auto" w:fill="auto"/>
          </w:tcPr>
          <w:p w14:paraId="5460A70A" w14:textId="77777777" w:rsidR="0010472F" w:rsidRPr="009317F6" w:rsidRDefault="0010472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  <w:szCs w:val="24"/>
              </w:rPr>
              <w:t>Порядок подписания</w:t>
            </w:r>
          </w:p>
        </w:tc>
      </w:tr>
      <w:tr w:rsidR="00A44EEF" w:rsidRPr="00252234" w14:paraId="011BB185" w14:textId="77777777" w:rsidTr="007E550C">
        <w:tc>
          <w:tcPr>
            <w:tcW w:w="711" w:type="dxa"/>
          </w:tcPr>
          <w:p w14:paraId="46B070FF" w14:textId="7E76684D" w:rsidR="00A44EEF" w:rsidRPr="009317F6" w:rsidRDefault="00A44EEF" w:rsidP="0066000E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EA5B01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212" w:type="dxa"/>
          </w:tcPr>
          <w:p w14:paraId="79EBC7BE" w14:textId="77777777" w:rsidR="00776979" w:rsidRPr="009317F6" w:rsidRDefault="00776979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317F6">
              <w:rPr>
                <w:rFonts w:ascii="Arial" w:hAnsi="Arial" w:cs="Arial"/>
                <w:b/>
              </w:rPr>
              <w:t>Приоритетный способ подписания (подписание в ЭДО).</w:t>
            </w:r>
          </w:p>
          <w:p w14:paraId="655AAD72" w14:textId="77777777" w:rsidR="005A059C" w:rsidRPr="009317F6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Стороны пришли к соглашению об использовании электронного документооборота (далее – «ЭДО») при обмене документами и применении усиленной квалифицированной электронной подписи при оформлении таких документов в порядке, предусмотренном законодательством</w:t>
            </w:r>
            <w:r w:rsidR="005A059C" w:rsidRPr="009317F6">
              <w:rPr>
                <w:rFonts w:ascii="Arial" w:hAnsi="Arial" w:cs="Arial"/>
              </w:rPr>
              <w:t>.</w:t>
            </w:r>
          </w:p>
          <w:p w14:paraId="34A95B05" w14:textId="39272675" w:rsidR="001F7FFB" w:rsidRPr="009317F6" w:rsidRDefault="001F7FFB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При наличии технической возможности стороны осуществляют составление и обмен документами с использованием электронного документооборота (ЭДО).  </w:t>
            </w:r>
          </w:p>
          <w:p w14:paraId="62BCDE21" w14:textId="77777777" w:rsidR="005A059C" w:rsidRPr="009317F6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Стороны признают, что документы, подписанные усиленной квалифицированной электронной подписью уполномоченных лиц и направленные через Оператора ЭДО, юридически эквивалентны и равносильны документам на бумажных носителях. Д</w:t>
            </w:r>
            <w:r w:rsidR="00A44EEF" w:rsidRPr="009317F6">
              <w:rPr>
                <w:rFonts w:ascii="Arial" w:hAnsi="Arial" w:cs="Arial"/>
              </w:rPr>
              <w:t xml:space="preserve">ля целей </w:t>
            </w:r>
            <w:r w:rsidRPr="009317F6">
              <w:rPr>
                <w:rFonts w:ascii="Arial" w:hAnsi="Arial" w:cs="Arial"/>
              </w:rPr>
              <w:t>д</w:t>
            </w:r>
            <w:r w:rsidR="00A44EEF" w:rsidRPr="009317F6">
              <w:rPr>
                <w:rFonts w:ascii="Arial" w:hAnsi="Arial" w:cs="Arial"/>
              </w:rPr>
              <w:t xml:space="preserve">оговора </w:t>
            </w:r>
            <w:r w:rsidRPr="009317F6">
              <w:rPr>
                <w:rFonts w:ascii="Arial" w:hAnsi="Arial" w:cs="Arial"/>
              </w:rPr>
              <w:t>о</w:t>
            </w:r>
            <w:r w:rsidR="00A44EEF" w:rsidRPr="009317F6">
              <w:rPr>
                <w:rFonts w:ascii="Arial" w:hAnsi="Arial" w:cs="Arial"/>
              </w:rPr>
              <w:t>бщество использует систему ЭДО «Контур.Диадок».</w:t>
            </w:r>
            <w:r w:rsidRPr="009317F6">
              <w:rPr>
                <w:rFonts w:ascii="Arial" w:hAnsi="Arial" w:cs="Arial"/>
              </w:rPr>
              <w:t xml:space="preserve"> </w:t>
            </w:r>
          </w:p>
          <w:p w14:paraId="02A29187" w14:textId="77777777" w:rsidR="00A44EEF" w:rsidRPr="009317F6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Стороны обязуются принимать и исполнять оформленные надлежащим образом электронные документы.</w:t>
            </w:r>
          </w:p>
          <w:p w14:paraId="31B58CFC" w14:textId="77777777" w:rsidR="00A44EEF" w:rsidRPr="009317F6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в течение одного рабочего дня уведомить другую </w:t>
            </w:r>
            <w:r w:rsidR="005A059C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>торону о данном факте и отказаться от использования данной подписи.</w:t>
            </w:r>
          </w:p>
          <w:p w14:paraId="1CEE6815" w14:textId="77777777" w:rsidR="00A44EEF" w:rsidRPr="009317F6" w:rsidRDefault="00A44EE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В случае невозможности использования ЭДО </w:t>
            </w:r>
            <w:r w:rsidR="005A059C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 xml:space="preserve">тороны оформляют и передают документы, предусмотренные </w:t>
            </w:r>
            <w:r w:rsidR="005A059C" w:rsidRPr="009317F6">
              <w:rPr>
                <w:rFonts w:ascii="Arial" w:hAnsi="Arial" w:cs="Arial"/>
              </w:rPr>
              <w:t>д</w:t>
            </w:r>
            <w:r w:rsidRPr="009317F6">
              <w:rPr>
                <w:rFonts w:ascii="Arial" w:hAnsi="Arial" w:cs="Arial"/>
              </w:rPr>
              <w:t xml:space="preserve">оговором, на бумажных носителях с обязательным уведомлением другой </w:t>
            </w:r>
            <w:r w:rsidR="005A059C" w:rsidRPr="009317F6">
              <w:rPr>
                <w:rFonts w:ascii="Arial" w:hAnsi="Arial" w:cs="Arial"/>
              </w:rPr>
              <w:t>с</w:t>
            </w:r>
            <w:r w:rsidRPr="009317F6">
              <w:rPr>
                <w:rFonts w:ascii="Arial" w:hAnsi="Arial" w:cs="Arial"/>
              </w:rPr>
              <w:t>тороны о возникших неполадках или о причинах невозможности использования системы ЭДО в соответствующем сопроводительном письме.</w:t>
            </w:r>
          </w:p>
        </w:tc>
      </w:tr>
      <w:tr w:rsidR="00A44EEF" w:rsidRPr="00252234" w14:paraId="268D3280" w14:textId="77777777" w:rsidTr="007E550C">
        <w:tc>
          <w:tcPr>
            <w:tcW w:w="711" w:type="dxa"/>
          </w:tcPr>
          <w:p w14:paraId="1E75DE29" w14:textId="6727C3D9" w:rsidR="00A44EEF" w:rsidRPr="009317F6" w:rsidRDefault="00A44EEF" w:rsidP="00A015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EA5B01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9317F6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212" w:type="dxa"/>
          </w:tcPr>
          <w:p w14:paraId="2AD89022" w14:textId="77777777" w:rsidR="00776979" w:rsidRPr="009317F6" w:rsidRDefault="00776979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  <w:b/>
              </w:rPr>
              <w:t>Подписание путем обмена сканированными копиями</w:t>
            </w:r>
          </w:p>
          <w:p w14:paraId="511E2109" w14:textId="77777777" w:rsidR="00A44EEF" w:rsidRPr="009317F6" w:rsidRDefault="005A059C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При необходимости </w:t>
            </w:r>
            <w:r w:rsidR="00A44EEF" w:rsidRPr="009317F6">
              <w:rPr>
                <w:rFonts w:ascii="Arial" w:hAnsi="Arial" w:cs="Arial"/>
              </w:rPr>
              <w:t xml:space="preserve">сторона вправе распечатать согласованный экземпляр договора,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</w:t>
            </w:r>
            <w:r w:rsidR="00A44EEF" w:rsidRPr="009317F6">
              <w:rPr>
                <w:rFonts w:ascii="Arial" w:hAnsi="Arial" w:cs="Arial"/>
                <w:lang w:val="en-US"/>
              </w:rPr>
              <w:t>PDF</w:t>
            </w:r>
            <w:r w:rsidR="00A44EEF" w:rsidRPr="009317F6">
              <w:rPr>
                <w:rFonts w:ascii="Arial" w:hAnsi="Arial" w:cs="Arial"/>
              </w:rPr>
              <w:t xml:space="preserve"> (далее – сканированный экземпляр договора). В результате такая сторона направляет контрагенту по электронной почте сканированный экземпляр договора.</w:t>
            </w:r>
          </w:p>
          <w:p w14:paraId="0BE62CB4" w14:textId="77777777" w:rsidR="00A44EEF" w:rsidRPr="009317F6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Сторона, получившая сканированный экземпляр договора, распечатывает полученный сканированный экземпляр договора (весь текст договора со всеми приложениями),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</w:t>
            </w:r>
            <w:r w:rsidRPr="009317F6">
              <w:rPr>
                <w:rFonts w:ascii="Arial" w:hAnsi="Arial" w:cs="Arial"/>
                <w:lang w:val="en-US"/>
              </w:rPr>
              <w:t>PDF</w:t>
            </w:r>
            <w:r w:rsidRPr="009317F6">
              <w:rPr>
                <w:rFonts w:ascii="Arial" w:hAnsi="Arial" w:cs="Arial"/>
              </w:rPr>
              <w:t>. В результате сторона, получившая сканированный экземпляр договора, направляет контрагенту по электронной почте сканированный экземпляр договора.</w:t>
            </w:r>
          </w:p>
          <w:p w14:paraId="184DA9B1" w14:textId="77777777" w:rsidR="00A44EEF" w:rsidRPr="009317F6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условия:</w:t>
            </w:r>
          </w:p>
          <w:p w14:paraId="7673BCE5" w14:textId="77777777" w:rsidR="00A44EEF" w:rsidRPr="009317F6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 xml:space="preserve">Обмен сканированными экземплярами договора осуществляется исключительно по адресам электронной почты, указанным в </w:t>
            </w:r>
            <w:r w:rsidR="008E1C49" w:rsidRPr="009317F6">
              <w:rPr>
                <w:rFonts w:ascii="Arial" w:hAnsi="Arial" w:cs="Arial"/>
              </w:rPr>
              <w:t xml:space="preserve">договоре </w:t>
            </w:r>
            <w:r w:rsidRPr="009317F6">
              <w:rPr>
                <w:rFonts w:ascii="Arial" w:hAnsi="Arial" w:cs="Arial"/>
              </w:rPr>
              <w:t>«Для оперативной связи».</w:t>
            </w:r>
          </w:p>
          <w:p w14:paraId="512295FA" w14:textId="77777777" w:rsidR="00A44EEF" w:rsidRPr="009317F6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Изменение данных представителей допустимо осуществлять на основании официальных писем, подписанных лицом, уполномоченным подписывать договор.</w:t>
            </w:r>
          </w:p>
          <w:p w14:paraId="36E06A2B" w14:textId="77777777" w:rsidR="00A44EEF" w:rsidRPr="009317F6" w:rsidRDefault="00A44EEF" w:rsidP="001B48F5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hAnsi="Arial" w:cs="Arial"/>
              </w:rPr>
              <w:t>Реквизит «</w:t>
            </w:r>
            <w:r w:rsidR="005A059C" w:rsidRPr="009317F6">
              <w:rPr>
                <w:rFonts w:ascii="Arial" w:hAnsi="Arial" w:cs="Arial"/>
              </w:rPr>
              <w:t>д</w:t>
            </w:r>
            <w:r w:rsidRPr="009317F6">
              <w:rPr>
                <w:rFonts w:ascii="Arial" w:hAnsi="Arial" w:cs="Arial"/>
              </w:rPr>
              <w:t xml:space="preserve">ата договора», указанный в шапке договора или в иных реквизитах договора, подлежит удалению до отправки договора на подписание. </w:t>
            </w:r>
            <w:r w:rsidRPr="009317F6">
              <w:rPr>
                <w:rFonts w:ascii="Arial" w:eastAsia="Tahoma" w:hAnsi="Arial" w:cs="Arial"/>
              </w:rPr>
              <w:t xml:space="preserve">Дата договора должна быть удалена, в том числе, во всех приложениях к </w:t>
            </w:r>
            <w:r w:rsidR="005A059C" w:rsidRPr="009317F6">
              <w:rPr>
                <w:rFonts w:ascii="Arial" w:eastAsia="Tahoma" w:hAnsi="Arial" w:cs="Arial"/>
              </w:rPr>
              <w:t>д</w:t>
            </w:r>
            <w:r w:rsidRPr="009317F6">
              <w:rPr>
                <w:rFonts w:ascii="Arial" w:eastAsia="Tahoma" w:hAnsi="Arial" w:cs="Arial"/>
              </w:rPr>
              <w:t>оговору.</w:t>
            </w:r>
            <w:r w:rsidRPr="009317F6">
              <w:rPr>
                <w:rFonts w:ascii="Arial" w:hAnsi="Arial" w:cs="Arial"/>
              </w:rPr>
              <w:t xml:space="preserve"> При осуществлении подписания договора рядом с подписью уполномоченного лица сторона проставляет дату фактического подписания договора. Для определения реквизита </w:t>
            </w:r>
            <w:r w:rsidRPr="009317F6">
              <w:rPr>
                <w:rFonts w:ascii="Arial" w:hAnsi="Arial" w:cs="Arial"/>
              </w:rPr>
              <w:lastRenderedPageBreak/>
              <w:t>«дата договора» стороны принимают наиболее позднюю дату, указанную рядом с подписью уполномоченного лица.</w:t>
            </w:r>
          </w:p>
          <w:p w14:paraId="5A55BEFF" w14:textId="77777777" w:rsidR="00A44EEF" w:rsidRPr="009317F6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317F6">
              <w:rPr>
                <w:rFonts w:ascii="Arial" w:eastAsia="Tahoma" w:hAnsi="Arial" w:cs="Arial"/>
              </w:rPr>
              <w:t>Выполнение условий, предусмотренных договором для порядка подписания договора путем обмена сканированными экземплярами, является надлежащим и достаточным для заключения договора. Предоставление другой стороне бумажного экземпляра подписанного договора не требуется.</w:t>
            </w:r>
          </w:p>
        </w:tc>
      </w:tr>
    </w:tbl>
    <w:p w14:paraId="11D727A1" w14:textId="77777777" w:rsidR="00776979" w:rsidRPr="009317F6" w:rsidRDefault="00776979">
      <w:pPr>
        <w:rPr>
          <w:rFonts w:ascii="Arial" w:hAnsi="Arial" w:cs="Arial"/>
        </w:rPr>
      </w:pPr>
    </w:p>
    <w:tbl>
      <w:tblPr>
        <w:tblStyle w:val="a3"/>
        <w:tblW w:w="10209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498"/>
      </w:tblGrid>
      <w:tr w:rsidR="00211E83" w:rsidRPr="00270335" w14:paraId="0C231214" w14:textId="77777777" w:rsidTr="007E550C">
        <w:tc>
          <w:tcPr>
            <w:tcW w:w="711" w:type="dxa"/>
            <w:shd w:val="clear" w:color="auto" w:fill="auto"/>
            <w:vAlign w:val="center"/>
          </w:tcPr>
          <w:p w14:paraId="0340A17F" w14:textId="4282E838" w:rsidR="00211E83" w:rsidRPr="00270335" w:rsidRDefault="00B8000E" w:rsidP="0031717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211E83" w:rsidRPr="0027033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61802547" w14:textId="77777777" w:rsidR="00211E83" w:rsidRPr="00270335" w:rsidRDefault="00211E83" w:rsidP="00317178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70335">
              <w:rPr>
                <w:rFonts w:ascii="Arial" w:hAnsi="Arial" w:cs="Arial"/>
                <w:b/>
              </w:rPr>
              <w:t>Кодекс поставщика</w:t>
            </w:r>
          </w:p>
        </w:tc>
      </w:tr>
      <w:tr w:rsidR="00211E83" w:rsidRPr="00270335" w14:paraId="7B41A11A" w14:textId="77777777" w:rsidTr="007E550C">
        <w:tc>
          <w:tcPr>
            <w:tcW w:w="711" w:type="dxa"/>
          </w:tcPr>
          <w:p w14:paraId="3879485B" w14:textId="0EDBCD14" w:rsidR="00211E83" w:rsidRPr="00270335" w:rsidRDefault="00B8000E" w:rsidP="00317178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 w:rsidR="00211E83" w:rsidRPr="00270335">
              <w:rPr>
                <w:rFonts w:ascii="Arial" w:hAnsi="Arial" w:cs="Arial"/>
                <w:b w:val="0"/>
                <w:sz w:val="22"/>
                <w:szCs w:val="22"/>
              </w:rPr>
              <w:t>.1.</w:t>
            </w:r>
          </w:p>
        </w:tc>
        <w:tc>
          <w:tcPr>
            <w:tcW w:w="9498" w:type="dxa"/>
          </w:tcPr>
          <w:p w14:paraId="01A1F106" w14:textId="77777777" w:rsidR="00213BD4" w:rsidRDefault="00213BD4" w:rsidP="00213BD4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70335">
              <w:rPr>
                <w:rFonts w:ascii="Arial" w:eastAsia="Times New Roman" w:hAnsi="Arial" w:cs="Arial"/>
                <w:lang w:eastAsia="ru-RU"/>
              </w:rPr>
              <w:t>Контрагент признает, что до заключения договора рассмотрел Кодекс Поставщика Группы компаний АО «Зарубежнефть»</w:t>
            </w:r>
            <w:r w:rsidRPr="00270335">
              <w:rPr>
                <w:rFonts w:ascii="Arial" w:hAnsi="Arial" w:cs="Arial"/>
              </w:rPr>
              <w:t xml:space="preserve">, </w:t>
            </w:r>
            <w:r w:rsidRPr="00270335">
              <w:rPr>
                <w:rFonts w:ascii="Arial" w:eastAsia="Times New Roman" w:hAnsi="Arial" w:cs="Arial"/>
                <w:lang w:eastAsia="ru-RU"/>
              </w:rPr>
              <w:t>размещенный на официальном сайте</w:t>
            </w:r>
            <w:r>
              <w:rPr>
                <w:rFonts w:ascii="Arial" w:eastAsia="Times New Roman" w:hAnsi="Arial" w:cs="Arial"/>
                <w:lang w:eastAsia="ru-RU"/>
              </w:rPr>
              <w:t xml:space="preserve"> ООО «СК «РУСВЬЕТПЕТРО»</w:t>
            </w:r>
            <w:r w:rsidRPr="00270335">
              <w:rPr>
                <w:rFonts w:ascii="Arial" w:eastAsia="Times New Roman" w:hAnsi="Arial" w:cs="Arial"/>
                <w:lang w:eastAsia="ru-RU"/>
              </w:rPr>
              <w:t xml:space="preserve"> по адресу</w:t>
            </w:r>
            <w:r>
              <w:rPr>
                <w:rFonts w:ascii="Arial" w:eastAsia="Times New Roman" w:hAnsi="Arial" w:cs="Arial"/>
                <w:lang w:eastAsia="ru-RU"/>
              </w:rPr>
              <w:t xml:space="preserve">; </w:t>
            </w:r>
            <w:hyperlink r:id="rId9" w:history="1">
              <w:r w:rsidRPr="00842FE0">
                <w:rPr>
                  <w:rStyle w:val="a5"/>
                  <w:rFonts w:ascii="Arial" w:eastAsia="Times New Roman" w:hAnsi="Arial" w:cs="Arial"/>
                  <w:lang w:eastAsia="ru-RU"/>
                </w:rPr>
                <w:t>Главная/Закупки и договоры/Договоры/Перечни ВНД/Кодекс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70335">
              <w:rPr>
                <w:rFonts w:ascii="Arial" w:eastAsia="Times New Roman" w:hAnsi="Arial" w:cs="Arial"/>
                <w:lang w:eastAsia="ru-RU"/>
              </w:rPr>
              <w:t>(далее – «Кодекс поставщика»),</w:t>
            </w:r>
          </w:p>
          <w:p w14:paraId="3CA820BD" w14:textId="77777777" w:rsidR="00213BD4" w:rsidRDefault="00213BD4" w:rsidP="00213BD4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EE0024">
              <w:rPr>
                <w:rFonts w:ascii="Tahoma" w:hAnsi="Tahoma" w:cs="Tahoma"/>
              </w:rPr>
              <w:t>(хэш-сумма по алгоритму SHA-256:</w:t>
            </w:r>
            <w:bookmarkStart w:id="0" w:name="_GoBack"/>
            <w:bookmarkEnd w:id="0"/>
          </w:p>
          <w:p w14:paraId="18FCB6EC" w14:textId="77777777" w:rsidR="00213BD4" w:rsidRDefault="00213BD4" w:rsidP="00213BD4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E705E1">
              <w:rPr>
                <w:rFonts w:ascii="Arial" w:eastAsia="Times New Roman" w:hAnsi="Arial" w:cs="Arial"/>
                <w:lang w:eastAsia="ru-RU"/>
              </w:rPr>
              <w:t>B2FE7F3ABB9682BBEDEFB69CB4DA87079F4E285B47436B6E879942D7635B1DD4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  <w:p w14:paraId="1FD9A2A7" w14:textId="32024CE2" w:rsidR="00211E83" w:rsidRPr="00270335" w:rsidRDefault="00213BD4" w:rsidP="00213BD4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70335">
              <w:rPr>
                <w:rFonts w:ascii="Arial" w:eastAsia="Times New Roman" w:hAnsi="Arial" w:cs="Arial"/>
                <w:lang w:eastAsia="ru-RU"/>
              </w:rPr>
              <w:t>полностью согласен с ним и обязуется соблюдать его условия и принципы.</w:t>
            </w:r>
          </w:p>
        </w:tc>
      </w:tr>
      <w:tr w:rsidR="00211E83" w:rsidRPr="00270335" w14:paraId="0B461B47" w14:textId="77777777" w:rsidTr="007E550C">
        <w:tc>
          <w:tcPr>
            <w:tcW w:w="711" w:type="dxa"/>
          </w:tcPr>
          <w:p w14:paraId="1FCE6ABE" w14:textId="27C2EEDF" w:rsidR="00211E83" w:rsidRPr="00270335" w:rsidRDefault="00B8000E" w:rsidP="00317178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 w:rsidR="00211E83" w:rsidRPr="00270335">
              <w:rPr>
                <w:rFonts w:ascii="Arial" w:hAnsi="Arial" w:cs="Arial"/>
                <w:b w:val="0"/>
                <w:sz w:val="22"/>
                <w:szCs w:val="22"/>
              </w:rPr>
              <w:t>.2.</w:t>
            </w:r>
          </w:p>
        </w:tc>
        <w:tc>
          <w:tcPr>
            <w:tcW w:w="9498" w:type="dxa"/>
          </w:tcPr>
          <w:p w14:paraId="4CE1BE15" w14:textId="77777777" w:rsidR="00211E83" w:rsidRPr="00270335" w:rsidRDefault="00211E83" w:rsidP="00317178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70335">
              <w:rPr>
                <w:rFonts w:ascii="Arial" w:eastAsia="Times New Roman" w:hAnsi="Arial" w:cs="Arial"/>
                <w:lang w:eastAsia="ru-RU"/>
              </w:rPr>
              <w:t>По запросу общества контрагент обязуется предоставить любую информацию по вопросам, связанным с соблюдением Кодекса поставщика; общество оставляет за собой право проводить анкетирование и аудит контрагента в части соблюдения Кодекса поставщика.</w:t>
            </w:r>
          </w:p>
        </w:tc>
      </w:tr>
      <w:tr w:rsidR="00211E83" w:rsidRPr="00270335" w14:paraId="247841F3" w14:textId="77777777" w:rsidTr="007E550C">
        <w:tc>
          <w:tcPr>
            <w:tcW w:w="711" w:type="dxa"/>
          </w:tcPr>
          <w:p w14:paraId="1B9118A2" w14:textId="08BAFE34" w:rsidR="00211E83" w:rsidRPr="00270335" w:rsidRDefault="00B8000E" w:rsidP="00317178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 w:rsidR="00211E83" w:rsidRPr="00270335">
              <w:rPr>
                <w:rFonts w:ascii="Arial" w:hAnsi="Arial" w:cs="Arial"/>
                <w:b w:val="0"/>
                <w:sz w:val="22"/>
                <w:szCs w:val="22"/>
              </w:rPr>
              <w:t>.3.</w:t>
            </w:r>
          </w:p>
        </w:tc>
        <w:tc>
          <w:tcPr>
            <w:tcW w:w="9498" w:type="dxa"/>
          </w:tcPr>
          <w:p w14:paraId="286ACE47" w14:textId="77777777" w:rsidR="00211E83" w:rsidRPr="00270335" w:rsidRDefault="00211E83" w:rsidP="00317178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70335">
              <w:rPr>
                <w:rFonts w:ascii="Arial" w:eastAsia="Times New Roman" w:hAnsi="Arial" w:cs="Arial"/>
                <w:lang w:eastAsia="ru-RU"/>
              </w:rPr>
              <w:t>В случае выявления существенного нарушения контрагентом Кодекса поставщика, что является существенным нарушением условий договора, общество вправе в одностороннем порядке отказаться от исполнения договора. Об одностороннем отказе от исполнения договора общество обязано в письменном виде уведомить контрагента. Дата получения контрагентом письменного уведомления общества является датой расторжения договора.</w:t>
            </w:r>
          </w:p>
        </w:tc>
      </w:tr>
      <w:tr w:rsidR="00211E83" w:rsidRPr="00270335" w14:paraId="0A097DEA" w14:textId="77777777" w:rsidTr="007E550C">
        <w:tc>
          <w:tcPr>
            <w:tcW w:w="711" w:type="dxa"/>
          </w:tcPr>
          <w:p w14:paraId="3486DE0C" w14:textId="685887A5" w:rsidR="00211E83" w:rsidRPr="00270335" w:rsidRDefault="00B8000E" w:rsidP="00317178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 w:rsidR="00211E83" w:rsidRPr="00270335">
              <w:rPr>
                <w:rFonts w:ascii="Arial" w:hAnsi="Arial" w:cs="Arial"/>
                <w:b w:val="0"/>
                <w:sz w:val="22"/>
                <w:szCs w:val="22"/>
              </w:rPr>
              <w:t>.4.</w:t>
            </w:r>
          </w:p>
        </w:tc>
        <w:tc>
          <w:tcPr>
            <w:tcW w:w="9498" w:type="dxa"/>
          </w:tcPr>
          <w:p w14:paraId="350132E0" w14:textId="77777777" w:rsidR="00211E83" w:rsidRPr="00270335" w:rsidRDefault="00211E83" w:rsidP="00317178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70335">
              <w:rPr>
                <w:rFonts w:ascii="Arial" w:eastAsia="Times New Roman" w:hAnsi="Arial" w:cs="Arial"/>
                <w:lang w:eastAsia="ru-RU"/>
              </w:rPr>
              <w:t>Контрагент обязуется обеспечивать соблюдение Кодекса поставщика его поставщиками.</w:t>
            </w:r>
          </w:p>
        </w:tc>
      </w:tr>
    </w:tbl>
    <w:p w14:paraId="0617F7C6" w14:textId="77777777" w:rsidR="006743E9" w:rsidRPr="009317F6" w:rsidRDefault="006743E9" w:rsidP="001B48F5">
      <w:pPr>
        <w:rPr>
          <w:rFonts w:ascii="Arial" w:hAnsi="Arial" w:cs="Arial"/>
        </w:rPr>
      </w:pPr>
    </w:p>
    <w:sectPr w:rsidR="006743E9" w:rsidRPr="009317F6" w:rsidSect="007C2430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43A57" w14:textId="77777777" w:rsidR="00031559" w:rsidRDefault="00031559">
      <w:pPr>
        <w:spacing w:after="0" w:line="240" w:lineRule="auto"/>
      </w:pPr>
      <w:r>
        <w:separator/>
      </w:r>
    </w:p>
  </w:endnote>
  <w:endnote w:type="continuationSeparator" w:id="0">
    <w:p w14:paraId="5EB97746" w14:textId="77777777" w:rsidR="00031559" w:rsidRDefault="0003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096B5" w14:textId="77777777" w:rsidR="00031559" w:rsidRDefault="00031559">
      <w:pPr>
        <w:spacing w:after="0" w:line="240" w:lineRule="auto"/>
      </w:pPr>
      <w:r>
        <w:separator/>
      </w:r>
    </w:p>
  </w:footnote>
  <w:footnote w:type="continuationSeparator" w:id="0">
    <w:p w14:paraId="67EE386A" w14:textId="77777777" w:rsidR="00031559" w:rsidRDefault="0003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ECF"/>
    <w:multiLevelType w:val="hybridMultilevel"/>
    <w:tmpl w:val="DD7A3BD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D2A36"/>
    <w:multiLevelType w:val="hybridMultilevel"/>
    <w:tmpl w:val="3A3CA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321CA"/>
    <w:multiLevelType w:val="hybridMultilevel"/>
    <w:tmpl w:val="0336A34E"/>
    <w:lvl w:ilvl="0" w:tplc="9C1EC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4D0"/>
    <w:multiLevelType w:val="multilevel"/>
    <w:tmpl w:val="2C8200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0DC73BC0"/>
    <w:multiLevelType w:val="hybridMultilevel"/>
    <w:tmpl w:val="0F9E8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53C9"/>
    <w:multiLevelType w:val="hybridMultilevel"/>
    <w:tmpl w:val="4C56E110"/>
    <w:lvl w:ilvl="0" w:tplc="0EEE12F2">
      <w:start w:val="1"/>
      <w:numFmt w:val="decimal"/>
      <w:lvlText w:val="4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7AD1"/>
    <w:multiLevelType w:val="hybridMultilevel"/>
    <w:tmpl w:val="0AEE9C24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43033"/>
    <w:multiLevelType w:val="hybridMultilevel"/>
    <w:tmpl w:val="A6B0381C"/>
    <w:lvl w:ilvl="0" w:tplc="6A628CC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871F91"/>
    <w:multiLevelType w:val="hybridMultilevel"/>
    <w:tmpl w:val="E210279C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55FB"/>
    <w:multiLevelType w:val="hybridMultilevel"/>
    <w:tmpl w:val="61AEB7B6"/>
    <w:lvl w:ilvl="0" w:tplc="7D0248A6">
      <w:start w:val="1"/>
      <w:numFmt w:val="decimal"/>
      <w:lvlText w:val="7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DE2"/>
    <w:multiLevelType w:val="hybridMultilevel"/>
    <w:tmpl w:val="EBF0DA88"/>
    <w:lvl w:ilvl="0" w:tplc="1A94EAD8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40E5"/>
    <w:multiLevelType w:val="hybridMultilevel"/>
    <w:tmpl w:val="1494D1F2"/>
    <w:lvl w:ilvl="0" w:tplc="6F8CC752">
      <w:start w:val="1"/>
      <w:numFmt w:val="decimal"/>
      <w:lvlText w:val="3.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B662E"/>
    <w:multiLevelType w:val="hybridMultilevel"/>
    <w:tmpl w:val="EE62C270"/>
    <w:lvl w:ilvl="0" w:tplc="D0BEBF4C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4AAC"/>
    <w:multiLevelType w:val="hybridMultilevel"/>
    <w:tmpl w:val="665654B6"/>
    <w:lvl w:ilvl="0" w:tplc="1B341D60">
      <w:start w:val="1"/>
      <w:numFmt w:val="decimal"/>
      <w:lvlText w:val="%1)"/>
      <w:lvlJc w:val="left"/>
      <w:pPr>
        <w:ind w:left="92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3C9A2340"/>
    <w:multiLevelType w:val="multilevel"/>
    <w:tmpl w:val="302C6A8E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B30DAF"/>
    <w:multiLevelType w:val="hybridMultilevel"/>
    <w:tmpl w:val="3DB483B8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E25FC1"/>
    <w:multiLevelType w:val="hybridMultilevel"/>
    <w:tmpl w:val="49A6D888"/>
    <w:lvl w:ilvl="0" w:tplc="86723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6082B"/>
    <w:multiLevelType w:val="hybridMultilevel"/>
    <w:tmpl w:val="DF9E7442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A5C52"/>
    <w:multiLevelType w:val="hybridMultilevel"/>
    <w:tmpl w:val="0CBAAB02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C5B98"/>
    <w:multiLevelType w:val="hybridMultilevel"/>
    <w:tmpl w:val="6586396A"/>
    <w:lvl w:ilvl="0" w:tplc="084CAB2E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61F65"/>
    <w:multiLevelType w:val="multilevel"/>
    <w:tmpl w:val="06E033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5A610F47"/>
    <w:multiLevelType w:val="hybridMultilevel"/>
    <w:tmpl w:val="5DBECB3C"/>
    <w:lvl w:ilvl="0" w:tplc="E1D2C49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B09F4"/>
    <w:multiLevelType w:val="hybridMultilevel"/>
    <w:tmpl w:val="1C9AA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63EB9"/>
    <w:multiLevelType w:val="multilevel"/>
    <w:tmpl w:val="FD3C9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DD74B3E"/>
    <w:multiLevelType w:val="hybridMultilevel"/>
    <w:tmpl w:val="A77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76048"/>
    <w:multiLevelType w:val="hybridMultilevel"/>
    <w:tmpl w:val="C330B852"/>
    <w:lvl w:ilvl="0" w:tplc="EBF4ABBC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536EC"/>
    <w:multiLevelType w:val="multilevel"/>
    <w:tmpl w:val="22DC9CC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636911F8"/>
    <w:multiLevelType w:val="hybridMultilevel"/>
    <w:tmpl w:val="71703A3E"/>
    <w:lvl w:ilvl="0" w:tplc="4A54D1C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60E2B"/>
    <w:multiLevelType w:val="hybridMultilevel"/>
    <w:tmpl w:val="81D2D7DA"/>
    <w:lvl w:ilvl="0" w:tplc="6A628CC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E3135"/>
    <w:multiLevelType w:val="hybridMultilevel"/>
    <w:tmpl w:val="3C24A02A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175C"/>
    <w:multiLevelType w:val="hybridMultilevel"/>
    <w:tmpl w:val="ACEA1E6C"/>
    <w:lvl w:ilvl="0" w:tplc="6A628CC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847B0"/>
    <w:multiLevelType w:val="hybridMultilevel"/>
    <w:tmpl w:val="CFEC08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2767082"/>
    <w:multiLevelType w:val="hybridMultilevel"/>
    <w:tmpl w:val="FCEEFFFC"/>
    <w:lvl w:ilvl="0" w:tplc="766ED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6078F9"/>
    <w:multiLevelType w:val="hybridMultilevel"/>
    <w:tmpl w:val="744636F0"/>
    <w:lvl w:ilvl="0" w:tplc="9C1EC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A574E"/>
    <w:multiLevelType w:val="hybridMultilevel"/>
    <w:tmpl w:val="4C9E99B0"/>
    <w:lvl w:ilvl="0" w:tplc="6A628CC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53C27"/>
    <w:multiLevelType w:val="hybridMultilevel"/>
    <w:tmpl w:val="D172BB9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1D7E34"/>
    <w:multiLevelType w:val="hybridMultilevel"/>
    <w:tmpl w:val="F65A6612"/>
    <w:lvl w:ilvl="0" w:tplc="4A784AD4">
      <w:start w:val="1"/>
      <w:numFmt w:val="bullet"/>
      <w:lvlText w:val="-"/>
      <w:lvlJc w:val="left"/>
      <w:pPr>
        <w:ind w:left="1500" w:hanging="360"/>
      </w:pPr>
      <w:rPr>
        <w:rFonts w:ascii="Tahoma" w:hAnsi="Tahoma" w:hint="default"/>
        <w:b w:val="0"/>
        <w:vanish w:val="0"/>
        <w:sz w:val="2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A625919"/>
    <w:multiLevelType w:val="hybridMultilevel"/>
    <w:tmpl w:val="94E48B2C"/>
    <w:lvl w:ilvl="0" w:tplc="9C1EC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E6B7F"/>
    <w:multiLevelType w:val="hybridMultilevel"/>
    <w:tmpl w:val="DAF234A8"/>
    <w:lvl w:ilvl="0" w:tplc="79C616B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31"/>
  </w:num>
  <w:num w:numId="5">
    <w:abstractNumId w:val="23"/>
  </w:num>
  <w:num w:numId="6">
    <w:abstractNumId w:val="6"/>
  </w:num>
  <w:num w:numId="7">
    <w:abstractNumId w:val="32"/>
  </w:num>
  <w:num w:numId="8">
    <w:abstractNumId w:val="35"/>
  </w:num>
  <w:num w:numId="9">
    <w:abstractNumId w:val="22"/>
  </w:num>
  <w:num w:numId="10">
    <w:abstractNumId w:val="15"/>
  </w:num>
  <w:num w:numId="11">
    <w:abstractNumId w:val="19"/>
  </w:num>
  <w:num w:numId="12">
    <w:abstractNumId w:val="12"/>
  </w:num>
  <w:num w:numId="13">
    <w:abstractNumId w:val="26"/>
  </w:num>
  <w:num w:numId="14">
    <w:abstractNumId w:val="10"/>
  </w:num>
  <w:num w:numId="15">
    <w:abstractNumId w:val="11"/>
  </w:num>
  <w:num w:numId="16">
    <w:abstractNumId w:val="5"/>
  </w:num>
  <w:num w:numId="17">
    <w:abstractNumId w:val="21"/>
  </w:num>
  <w:num w:numId="18">
    <w:abstractNumId w:val="25"/>
  </w:num>
  <w:num w:numId="19">
    <w:abstractNumId w:val="9"/>
  </w:num>
  <w:num w:numId="20">
    <w:abstractNumId w:val="8"/>
  </w:num>
  <w:num w:numId="21">
    <w:abstractNumId w:val="27"/>
  </w:num>
  <w:num w:numId="22">
    <w:abstractNumId w:val="17"/>
  </w:num>
  <w:num w:numId="23">
    <w:abstractNumId w:val="29"/>
  </w:num>
  <w:num w:numId="24">
    <w:abstractNumId w:val="38"/>
  </w:num>
  <w:num w:numId="25">
    <w:abstractNumId w:val="0"/>
  </w:num>
  <w:num w:numId="26">
    <w:abstractNumId w:val="24"/>
  </w:num>
  <w:num w:numId="27">
    <w:abstractNumId w:val="13"/>
  </w:num>
  <w:num w:numId="28">
    <w:abstractNumId w:val="18"/>
  </w:num>
  <w:num w:numId="29">
    <w:abstractNumId w:val="36"/>
  </w:num>
  <w:num w:numId="30">
    <w:abstractNumId w:val="16"/>
  </w:num>
  <w:num w:numId="31">
    <w:abstractNumId w:val="20"/>
  </w:num>
  <w:num w:numId="32">
    <w:abstractNumId w:val="28"/>
  </w:num>
  <w:num w:numId="33">
    <w:abstractNumId w:val="30"/>
  </w:num>
  <w:num w:numId="34">
    <w:abstractNumId w:val="4"/>
  </w:num>
  <w:num w:numId="35">
    <w:abstractNumId w:val="37"/>
  </w:num>
  <w:num w:numId="36">
    <w:abstractNumId w:val="33"/>
  </w:num>
  <w:num w:numId="37">
    <w:abstractNumId w:val="34"/>
  </w:num>
  <w:num w:numId="38">
    <w:abstractNumId w:val="7"/>
  </w:num>
  <w:num w:numId="39">
    <w:abstractNumId w:val="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7"/>
    <w:rsid w:val="00020BF0"/>
    <w:rsid w:val="00021BE7"/>
    <w:rsid w:val="00031559"/>
    <w:rsid w:val="00086B8B"/>
    <w:rsid w:val="00090C53"/>
    <w:rsid w:val="000910D1"/>
    <w:rsid w:val="000A0931"/>
    <w:rsid w:val="000B1EA7"/>
    <w:rsid w:val="000B6ADB"/>
    <w:rsid w:val="000D3EED"/>
    <w:rsid w:val="000E3E1F"/>
    <w:rsid w:val="001035B6"/>
    <w:rsid w:val="0010472F"/>
    <w:rsid w:val="00116D86"/>
    <w:rsid w:val="00124F7D"/>
    <w:rsid w:val="00174986"/>
    <w:rsid w:val="001815A1"/>
    <w:rsid w:val="001909EA"/>
    <w:rsid w:val="001B1B10"/>
    <w:rsid w:val="001B48F5"/>
    <w:rsid w:val="001C16FC"/>
    <w:rsid w:val="001D6E92"/>
    <w:rsid w:val="001E5955"/>
    <w:rsid w:val="001F7FFB"/>
    <w:rsid w:val="00201130"/>
    <w:rsid w:val="002112B2"/>
    <w:rsid w:val="00211E83"/>
    <w:rsid w:val="00213BD4"/>
    <w:rsid w:val="00252234"/>
    <w:rsid w:val="0025766F"/>
    <w:rsid w:val="00262ABE"/>
    <w:rsid w:val="002847C8"/>
    <w:rsid w:val="002951D9"/>
    <w:rsid w:val="002F1411"/>
    <w:rsid w:val="002F428C"/>
    <w:rsid w:val="00302434"/>
    <w:rsid w:val="00305879"/>
    <w:rsid w:val="003165A5"/>
    <w:rsid w:val="003258B0"/>
    <w:rsid w:val="00334152"/>
    <w:rsid w:val="00341A40"/>
    <w:rsid w:val="00386590"/>
    <w:rsid w:val="003B51F6"/>
    <w:rsid w:val="003E4B67"/>
    <w:rsid w:val="00406E59"/>
    <w:rsid w:val="00410688"/>
    <w:rsid w:val="00413E5B"/>
    <w:rsid w:val="00426319"/>
    <w:rsid w:val="00435A93"/>
    <w:rsid w:val="00446995"/>
    <w:rsid w:val="0046252A"/>
    <w:rsid w:val="00495936"/>
    <w:rsid w:val="004A2AC7"/>
    <w:rsid w:val="004B0715"/>
    <w:rsid w:val="004C0D69"/>
    <w:rsid w:val="004C5E9D"/>
    <w:rsid w:val="004D5D1F"/>
    <w:rsid w:val="004F4E0D"/>
    <w:rsid w:val="00506FF7"/>
    <w:rsid w:val="00507AAA"/>
    <w:rsid w:val="0051021B"/>
    <w:rsid w:val="005211D1"/>
    <w:rsid w:val="00562380"/>
    <w:rsid w:val="00564EB8"/>
    <w:rsid w:val="00571BDD"/>
    <w:rsid w:val="005828A0"/>
    <w:rsid w:val="00596140"/>
    <w:rsid w:val="005A059C"/>
    <w:rsid w:val="005D0E23"/>
    <w:rsid w:val="005F2C03"/>
    <w:rsid w:val="005F5FB3"/>
    <w:rsid w:val="00602469"/>
    <w:rsid w:val="00610F80"/>
    <w:rsid w:val="0061518A"/>
    <w:rsid w:val="00635EB1"/>
    <w:rsid w:val="00644159"/>
    <w:rsid w:val="006475AB"/>
    <w:rsid w:val="0066000E"/>
    <w:rsid w:val="0066645C"/>
    <w:rsid w:val="006743E9"/>
    <w:rsid w:val="006A5237"/>
    <w:rsid w:val="006C1791"/>
    <w:rsid w:val="0070348B"/>
    <w:rsid w:val="00733C30"/>
    <w:rsid w:val="00761A5E"/>
    <w:rsid w:val="00765ECC"/>
    <w:rsid w:val="00776979"/>
    <w:rsid w:val="00785BF9"/>
    <w:rsid w:val="007C2430"/>
    <w:rsid w:val="007E0180"/>
    <w:rsid w:val="007E550C"/>
    <w:rsid w:val="007F4763"/>
    <w:rsid w:val="00823BB9"/>
    <w:rsid w:val="00851E12"/>
    <w:rsid w:val="008542D4"/>
    <w:rsid w:val="00876AE3"/>
    <w:rsid w:val="00882BFF"/>
    <w:rsid w:val="008A2449"/>
    <w:rsid w:val="008B4C76"/>
    <w:rsid w:val="008B4E45"/>
    <w:rsid w:val="008B7B77"/>
    <w:rsid w:val="008C14C8"/>
    <w:rsid w:val="008C6F20"/>
    <w:rsid w:val="008D6497"/>
    <w:rsid w:val="008E1C49"/>
    <w:rsid w:val="008E2EAF"/>
    <w:rsid w:val="0092560B"/>
    <w:rsid w:val="00926C34"/>
    <w:rsid w:val="009317F6"/>
    <w:rsid w:val="0093533E"/>
    <w:rsid w:val="009666B5"/>
    <w:rsid w:val="00974B52"/>
    <w:rsid w:val="00975080"/>
    <w:rsid w:val="00977BD1"/>
    <w:rsid w:val="00990A08"/>
    <w:rsid w:val="00997235"/>
    <w:rsid w:val="009A727E"/>
    <w:rsid w:val="009D0978"/>
    <w:rsid w:val="00A01555"/>
    <w:rsid w:val="00A159A2"/>
    <w:rsid w:val="00A319C5"/>
    <w:rsid w:val="00A3326C"/>
    <w:rsid w:val="00A44EEF"/>
    <w:rsid w:val="00A52C4F"/>
    <w:rsid w:val="00A91EF2"/>
    <w:rsid w:val="00AA37C6"/>
    <w:rsid w:val="00AD3468"/>
    <w:rsid w:val="00B0396D"/>
    <w:rsid w:val="00B3231E"/>
    <w:rsid w:val="00B44200"/>
    <w:rsid w:val="00B47494"/>
    <w:rsid w:val="00B64B55"/>
    <w:rsid w:val="00B8000E"/>
    <w:rsid w:val="00B903FA"/>
    <w:rsid w:val="00B91567"/>
    <w:rsid w:val="00BA65E2"/>
    <w:rsid w:val="00BF6D6D"/>
    <w:rsid w:val="00C76F59"/>
    <w:rsid w:val="00C77862"/>
    <w:rsid w:val="00CA0C45"/>
    <w:rsid w:val="00CB2284"/>
    <w:rsid w:val="00CE2F5E"/>
    <w:rsid w:val="00CF0371"/>
    <w:rsid w:val="00D1733E"/>
    <w:rsid w:val="00D752BF"/>
    <w:rsid w:val="00DA04E7"/>
    <w:rsid w:val="00DC3845"/>
    <w:rsid w:val="00DC5F92"/>
    <w:rsid w:val="00DD1CF1"/>
    <w:rsid w:val="00DF0F96"/>
    <w:rsid w:val="00E133AF"/>
    <w:rsid w:val="00E202AC"/>
    <w:rsid w:val="00E3752C"/>
    <w:rsid w:val="00E44693"/>
    <w:rsid w:val="00E529E6"/>
    <w:rsid w:val="00E5307B"/>
    <w:rsid w:val="00E67C48"/>
    <w:rsid w:val="00E82114"/>
    <w:rsid w:val="00E82D7C"/>
    <w:rsid w:val="00E914D5"/>
    <w:rsid w:val="00EA5B01"/>
    <w:rsid w:val="00EE373E"/>
    <w:rsid w:val="00F17D13"/>
    <w:rsid w:val="00F376D4"/>
    <w:rsid w:val="00F87C2A"/>
    <w:rsid w:val="00FC3905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120898D"/>
  <w15:chartTrackingRefBased/>
  <w15:docId w15:val="{C6010953-D991-4AF2-A1C1-751E453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2F"/>
  </w:style>
  <w:style w:type="paragraph" w:styleId="4">
    <w:name w:val="heading 4"/>
    <w:basedOn w:val="a"/>
    <w:link w:val="40"/>
    <w:uiPriority w:val="9"/>
    <w:qFormat/>
    <w:rsid w:val="000D3E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5A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Times/Cyrillic" w:eastAsia="Times New Roman" w:hAnsi="NTTimes/Cyrillic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610F80"/>
    <w:rPr>
      <w:color w:val="0563C1" w:themeColor="hyperlink"/>
      <w:u w:val="single"/>
    </w:rPr>
  </w:style>
  <w:style w:type="paragraph" w:customStyle="1" w:styleId="a6">
    <w:name w:val="Предмет договора"/>
    <w:basedOn w:val="a"/>
    <w:rsid w:val="00635EB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7">
    <w:name w:val="header"/>
    <w:aliases w:val="??????? ??????????"/>
    <w:basedOn w:val="a"/>
    <w:link w:val="a8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??????? ?????????? Знак"/>
    <w:basedOn w:val="a0"/>
    <w:link w:val="a7"/>
    <w:uiPriority w:val="99"/>
    <w:rsid w:val="008B4C76"/>
  </w:style>
  <w:style w:type="paragraph" w:styleId="a9">
    <w:name w:val="footer"/>
    <w:basedOn w:val="a"/>
    <w:link w:val="aa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C76"/>
  </w:style>
  <w:style w:type="character" w:styleId="ab">
    <w:name w:val="annotation reference"/>
    <w:basedOn w:val="a0"/>
    <w:unhideWhenUsed/>
    <w:rsid w:val="005828A0"/>
    <w:rPr>
      <w:sz w:val="16"/>
      <w:szCs w:val="16"/>
    </w:rPr>
  </w:style>
  <w:style w:type="paragraph" w:styleId="ac">
    <w:name w:val="annotation text"/>
    <w:basedOn w:val="a"/>
    <w:link w:val="ad"/>
    <w:unhideWhenUsed/>
    <w:rsid w:val="005828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828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8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8A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8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7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Revision"/>
    <w:hidden/>
    <w:uiPriority w:val="99"/>
    <w:semiHidden/>
    <w:rsid w:val="00926C3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0D3E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0D3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petro.ru/purshases/dogovory/perechni-v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vpetro.ru/purshases/dogovory/perechni-vnd/kode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F55F-4850-4623-B244-BCF451D7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14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Татьяна Андреевна</dc:creator>
  <cp:keywords/>
  <dc:description/>
  <cp:lastModifiedBy>Ванюкова Анастасия Сергеевна</cp:lastModifiedBy>
  <cp:revision>30</cp:revision>
  <dcterms:created xsi:type="dcterms:W3CDTF">2024-08-28T10:46:00Z</dcterms:created>
  <dcterms:modified xsi:type="dcterms:W3CDTF">2026-04-22T12:20:00Z</dcterms:modified>
</cp:coreProperties>
</file>